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B3017" w14:textId="31CE3235" w:rsidR="009B3C73" w:rsidRPr="000D042B" w:rsidRDefault="001612AE" w:rsidP="000D042B">
      <w:pPr>
        <w:pStyle w:val="Default"/>
        <w:spacing w:before="360"/>
        <w:ind w:left="426"/>
        <w:rPr>
          <w:rFonts w:ascii="Calibri" w:hAnsi="Calibri" w:cs="Calibri"/>
          <w:sz w:val="36"/>
          <w:szCs w:val="36"/>
        </w:rPr>
      </w:pPr>
      <w:r>
        <w:rPr>
          <w:rFonts w:ascii="Calibri" w:hAnsi="Calibri" w:cs="Calibri"/>
          <w:b/>
          <w:bCs/>
          <w:sz w:val="36"/>
          <w:szCs w:val="36"/>
        </w:rPr>
        <w:t xml:space="preserve">Director </w:t>
      </w:r>
      <w:r w:rsidR="00C47C44">
        <w:rPr>
          <w:rFonts w:ascii="Calibri" w:hAnsi="Calibri" w:cs="Calibri"/>
          <w:b/>
          <w:bCs/>
          <w:sz w:val="36"/>
          <w:szCs w:val="36"/>
        </w:rPr>
        <w:t>Role Statement</w:t>
      </w:r>
      <w:r>
        <w:rPr>
          <w:rFonts w:ascii="Calibri" w:hAnsi="Calibri" w:cs="Calibri"/>
          <w:b/>
          <w:bCs/>
          <w:sz w:val="36"/>
          <w:szCs w:val="36"/>
        </w:rPr>
        <w:t xml:space="preserve">– Pony Club Australia </w:t>
      </w:r>
      <w:r w:rsidR="008D23F9">
        <w:rPr>
          <w:rFonts w:ascii="Calibri" w:hAnsi="Calibri" w:cs="Calibri"/>
          <w:b/>
          <w:bCs/>
          <w:sz w:val="36"/>
          <w:szCs w:val="36"/>
        </w:rPr>
        <w:t>Ltd</w:t>
      </w:r>
    </w:p>
    <w:p w14:paraId="77B38A5E" w14:textId="3542080A" w:rsidR="001612AE" w:rsidRDefault="001612AE" w:rsidP="000E4BFF">
      <w:pPr>
        <w:pStyle w:val="Default"/>
        <w:spacing w:before="120"/>
        <w:ind w:left="426"/>
        <w:rPr>
          <w:rFonts w:ascii="Calibri" w:hAnsi="Calibri" w:cs="Calibri"/>
          <w:sz w:val="28"/>
          <w:szCs w:val="28"/>
        </w:rPr>
      </w:pPr>
      <w:r>
        <w:rPr>
          <w:rFonts w:ascii="Calibri" w:hAnsi="Calibri" w:cs="Calibri"/>
          <w:b/>
          <w:bCs/>
          <w:sz w:val="28"/>
          <w:szCs w:val="28"/>
        </w:rPr>
        <w:t xml:space="preserve">Background </w:t>
      </w:r>
    </w:p>
    <w:p w14:paraId="3DD02039" w14:textId="71E3A13D" w:rsidR="001612AE" w:rsidRDefault="001612AE" w:rsidP="000E4BFF">
      <w:pPr>
        <w:pStyle w:val="Default"/>
        <w:spacing w:before="120"/>
        <w:ind w:left="426"/>
        <w:rPr>
          <w:rFonts w:ascii="Calibri" w:hAnsi="Calibri" w:cs="Calibri"/>
          <w:sz w:val="23"/>
          <w:szCs w:val="23"/>
        </w:rPr>
      </w:pPr>
      <w:r>
        <w:rPr>
          <w:rFonts w:ascii="Calibri" w:hAnsi="Calibri" w:cs="Calibri"/>
          <w:sz w:val="23"/>
          <w:szCs w:val="23"/>
        </w:rPr>
        <w:t>Pony Club Australia Ltd (PCA) is the national sporting organisation providing leadership, management and administration to Pony Club</w:t>
      </w:r>
      <w:r w:rsidR="007942BB">
        <w:rPr>
          <w:rFonts w:ascii="Calibri" w:hAnsi="Calibri" w:cs="Calibri"/>
          <w:sz w:val="23"/>
          <w:szCs w:val="23"/>
        </w:rPr>
        <w:t>®</w:t>
      </w:r>
      <w:r>
        <w:rPr>
          <w:rFonts w:ascii="Calibri" w:hAnsi="Calibri" w:cs="Calibri"/>
          <w:sz w:val="23"/>
          <w:szCs w:val="23"/>
        </w:rPr>
        <w:t xml:space="preserve"> and all associated Pony Club</w:t>
      </w:r>
      <w:r w:rsidR="007942BB">
        <w:rPr>
          <w:rFonts w:ascii="Calibri" w:hAnsi="Calibri" w:cs="Calibri"/>
          <w:sz w:val="23"/>
          <w:szCs w:val="23"/>
        </w:rPr>
        <w:t>®</w:t>
      </w:r>
      <w:r>
        <w:rPr>
          <w:rFonts w:ascii="Calibri" w:hAnsi="Calibri" w:cs="Calibri"/>
          <w:sz w:val="23"/>
          <w:szCs w:val="23"/>
        </w:rPr>
        <w:t xml:space="preserve"> activity. </w:t>
      </w:r>
      <w:r w:rsidR="000E4BFF">
        <w:rPr>
          <w:rFonts w:ascii="Calibri" w:hAnsi="Calibri" w:cs="Calibri"/>
          <w:sz w:val="23"/>
          <w:szCs w:val="23"/>
        </w:rPr>
        <w:t>Strongly aligned within the equestrian community</w:t>
      </w:r>
      <w:r w:rsidR="001A7131">
        <w:rPr>
          <w:rFonts w:ascii="Calibri" w:hAnsi="Calibri" w:cs="Calibri"/>
          <w:sz w:val="23"/>
          <w:szCs w:val="23"/>
        </w:rPr>
        <w:t>,</w:t>
      </w:r>
      <w:r w:rsidR="000E4BFF">
        <w:rPr>
          <w:rFonts w:ascii="Calibri" w:hAnsi="Calibri" w:cs="Calibri"/>
          <w:sz w:val="23"/>
          <w:szCs w:val="23"/>
        </w:rPr>
        <w:t xml:space="preserve"> PCA is the largest equestrian sports organisation in Australia servicing both its young learner riders to its high-performance individuals and teams.</w:t>
      </w:r>
    </w:p>
    <w:p w14:paraId="702278AA" w14:textId="6DD22AFF" w:rsidR="00D16F13" w:rsidRPr="00603478" w:rsidRDefault="001612AE" w:rsidP="00BB7D46">
      <w:pPr>
        <w:pStyle w:val="Default"/>
        <w:spacing w:before="120"/>
        <w:ind w:left="426"/>
        <w:rPr>
          <w:rFonts w:ascii="Calibri" w:hAnsi="Calibri" w:cs="Calibri"/>
          <w:sz w:val="23"/>
          <w:szCs w:val="23"/>
        </w:rPr>
      </w:pPr>
      <w:r>
        <w:rPr>
          <w:rFonts w:ascii="Calibri" w:hAnsi="Calibri" w:cs="Calibri"/>
          <w:sz w:val="23"/>
          <w:szCs w:val="23"/>
        </w:rPr>
        <w:t xml:space="preserve">As well as assisting members to enjoy participation in equestrian activity at the level of their choice, PCA also supports volunteers, officials and coaches to achieve their goals within the sport, both nationally and internationally. </w:t>
      </w:r>
      <w:r w:rsidR="007C4E96">
        <w:rPr>
          <w:rFonts w:ascii="Calibri" w:hAnsi="Calibri" w:cs="Calibri"/>
          <w:sz w:val="23"/>
          <w:szCs w:val="23"/>
        </w:rPr>
        <w:t>All riders who have represented Australia at the Olympics and International competitions have had their beginnings in Pony Club</w:t>
      </w:r>
      <w:r w:rsidR="007942BB">
        <w:rPr>
          <w:rFonts w:ascii="Calibri" w:hAnsi="Calibri" w:cs="Calibri"/>
          <w:sz w:val="23"/>
          <w:szCs w:val="23"/>
        </w:rPr>
        <w:t>®</w:t>
      </w:r>
      <w:r w:rsidR="007C4E96">
        <w:rPr>
          <w:rFonts w:ascii="Calibri" w:hAnsi="Calibri" w:cs="Calibri"/>
          <w:sz w:val="23"/>
          <w:szCs w:val="23"/>
        </w:rPr>
        <w:t>.</w:t>
      </w:r>
    </w:p>
    <w:p w14:paraId="29BC2DF6" w14:textId="77777777" w:rsidR="001612AE" w:rsidRDefault="001612AE" w:rsidP="000E4BFF">
      <w:pPr>
        <w:pStyle w:val="Default"/>
        <w:spacing w:before="120"/>
        <w:ind w:left="426"/>
        <w:rPr>
          <w:rFonts w:ascii="Calibri" w:hAnsi="Calibri" w:cs="Calibri"/>
          <w:sz w:val="28"/>
          <w:szCs w:val="28"/>
        </w:rPr>
      </w:pPr>
      <w:r>
        <w:rPr>
          <w:rFonts w:ascii="Calibri" w:hAnsi="Calibri" w:cs="Calibri"/>
          <w:b/>
          <w:bCs/>
          <w:sz w:val="28"/>
          <w:szCs w:val="28"/>
        </w:rPr>
        <w:t xml:space="preserve">The PCA Board </w:t>
      </w:r>
    </w:p>
    <w:p w14:paraId="4B7B8282" w14:textId="3ABF41E6" w:rsidR="008A6EE8" w:rsidRDefault="000E4BFF" w:rsidP="008A6EE8">
      <w:pPr>
        <w:pStyle w:val="Default"/>
        <w:spacing w:before="120"/>
        <w:ind w:left="426"/>
        <w:rPr>
          <w:rFonts w:ascii="Calibri" w:hAnsi="Calibri" w:cs="Calibri"/>
          <w:sz w:val="23"/>
          <w:szCs w:val="23"/>
        </w:rPr>
      </w:pPr>
      <w:r>
        <w:rPr>
          <w:rFonts w:ascii="Calibri" w:hAnsi="Calibri" w:cs="Calibri"/>
          <w:sz w:val="23"/>
          <w:szCs w:val="23"/>
        </w:rPr>
        <w:t xml:space="preserve">Pony Club Australia Ltd is a Company Limited by Guarantee with a skills-based board. The PCA Board consists of 8 </w:t>
      </w:r>
      <w:r w:rsidR="008A6EE8">
        <w:rPr>
          <w:rFonts w:ascii="Calibri" w:hAnsi="Calibri" w:cs="Calibri"/>
          <w:sz w:val="23"/>
          <w:szCs w:val="23"/>
        </w:rPr>
        <w:t xml:space="preserve">independent </w:t>
      </w:r>
      <w:r>
        <w:rPr>
          <w:rFonts w:ascii="Calibri" w:hAnsi="Calibri" w:cs="Calibri"/>
          <w:sz w:val="23"/>
          <w:szCs w:val="23"/>
        </w:rPr>
        <w:t xml:space="preserve">directors – 5 elected by Members and 3 appointed on the basis of specific skills. </w:t>
      </w:r>
    </w:p>
    <w:p w14:paraId="1DAEE7D3" w14:textId="67AB54F0" w:rsidR="001612AE" w:rsidRDefault="001612AE" w:rsidP="000E4BFF">
      <w:pPr>
        <w:pStyle w:val="Default"/>
        <w:spacing w:before="120"/>
        <w:ind w:left="426"/>
        <w:rPr>
          <w:rFonts w:ascii="Calibri" w:hAnsi="Calibri" w:cs="Calibri"/>
          <w:sz w:val="23"/>
          <w:szCs w:val="23"/>
        </w:rPr>
      </w:pPr>
      <w:r>
        <w:rPr>
          <w:rFonts w:ascii="Calibri" w:hAnsi="Calibri" w:cs="Calibri"/>
          <w:sz w:val="23"/>
          <w:szCs w:val="23"/>
        </w:rPr>
        <w:t xml:space="preserve">PCA directors play a critical part in PCA achieving its outcomes. Directors </w:t>
      </w:r>
      <w:r w:rsidR="0085104D">
        <w:rPr>
          <w:rFonts w:ascii="Calibri" w:hAnsi="Calibri" w:cs="Calibri"/>
          <w:sz w:val="23"/>
          <w:szCs w:val="23"/>
        </w:rPr>
        <w:t>volunteer</w:t>
      </w:r>
      <w:r>
        <w:rPr>
          <w:rFonts w:ascii="Calibri" w:hAnsi="Calibri" w:cs="Calibri"/>
          <w:sz w:val="23"/>
          <w:szCs w:val="23"/>
        </w:rPr>
        <w:t xml:space="preserve"> their time to bring a wide range of skills to the oversight, managem</w:t>
      </w:r>
      <w:r w:rsidR="000E4BFF">
        <w:rPr>
          <w:rFonts w:ascii="Calibri" w:hAnsi="Calibri" w:cs="Calibri"/>
          <w:sz w:val="23"/>
          <w:szCs w:val="23"/>
        </w:rPr>
        <w:t xml:space="preserve">ent, fundraising and </w:t>
      </w:r>
      <w:r>
        <w:rPr>
          <w:rFonts w:ascii="Calibri" w:hAnsi="Calibri" w:cs="Calibri"/>
          <w:sz w:val="23"/>
          <w:szCs w:val="23"/>
        </w:rPr>
        <w:t xml:space="preserve">operations of PCA. </w:t>
      </w:r>
    </w:p>
    <w:p w14:paraId="2F7744E9" w14:textId="3988F9D7" w:rsidR="00D16F13" w:rsidRPr="00603478" w:rsidRDefault="002159B3" w:rsidP="00BB7D46">
      <w:pPr>
        <w:pStyle w:val="Default"/>
        <w:spacing w:before="120"/>
        <w:ind w:left="426"/>
        <w:rPr>
          <w:rFonts w:ascii="Calibri" w:hAnsi="Calibri" w:cs="Calibri"/>
          <w:sz w:val="23"/>
          <w:szCs w:val="23"/>
        </w:rPr>
      </w:pPr>
      <w:r>
        <w:rPr>
          <w:rFonts w:ascii="Calibri" w:hAnsi="Calibri" w:cs="Calibri"/>
          <w:sz w:val="23"/>
          <w:szCs w:val="23"/>
        </w:rPr>
        <w:t>Directors are required to complete an annual declaration of interests and to verify their agreement with the Board Charter. A copy can be provided to candidates upon request.</w:t>
      </w:r>
    </w:p>
    <w:p w14:paraId="55C5D1B4" w14:textId="77777777" w:rsidR="001612AE" w:rsidRDefault="001612AE" w:rsidP="000E4BFF">
      <w:pPr>
        <w:pStyle w:val="Default"/>
        <w:spacing w:before="120"/>
        <w:ind w:left="426"/>
        <w:rPr>
          <w:rFonts w:ascii="Calibri" w:hAnsi="Calibri" w:cs="Calibri"/>
          <w:sz w:val="28"/>
          <w:szCs w:val="28"/>
        </w:rPr>
      </w:pPr>
      <w:r>
        <w:rPr>
          <w:rFonts w:ascii="Calibri" w:hAnsi="Calibri" w:cs="Calibri"/>
          <w:b/>
          <w:bCs/>
          <w:sz w:val="28"/>
          <w:szCs w:val="28"/>
        </w:rPr>
        <w:t xml:space="preserve">Time commitment </w:t>
      </w:r>
    </w:p>
    <w:p w14:paraId="210AC70D" w14:textId="56B7A1D6" w:rsidR="001612AE" w:rsidRDefault="001612AE" w:rsidP="000E4BFF">
      <w:pPr>
        <w:pStyle w:val="Default"/>
        <w:spacing w:before="120"/>
        <w:ind w:left="426"/>
        <w:rPr>
          <w:rFonts w:ascii="Calibri" w:hAnsi="Calibri" w:cs="Calibri"/>
          <w:sz w:val="23"/>
          <w:szCs w:val="23"/>
        </w:rPr>
      </w:pPr>
      <w:r>
        <w:rPr>
          <w:rFonts w:ascii="Calibri" w:hAnsi="Calibri" w:cs="Calibri"/>
          <w:sz w:val="23"/>
          <w:szCs w:val="23"/>
        </w:rPr>
        <w:t>Directors are expected to participate in all scheduled meetings. A</w:t>
      </w:r>
      <w:r w:rsidR="000E4BFF">
        <w:rPr>
          <w:rFonts w:ascii="Calibri" w:hAnsi="Calibri" w:cs="Calibri"/>
          <w:sz w:val="23"/>
          <w:szCs w:val="23"/>
        </w:rPr>
        <w:t xml:space="preserve">t least </w:t>
      </w:r>
      <w:r>
        <w:rPr>
          <w:rFonts w:ascii="Calibri" w:hAnsi="Calibri" w:cs="Calibri"/>
          <w:sz w:val="23"/>
          <w:szCs w:val="23"/>
        </w:rPr>
        <w:t xml:space="preserve">6 meetings are held per year </w:t>
      </w:r>
      <w:r w:rsidR="000E4BFF">
        <w:rPr>
          <w:rFonts w:ascii="Calibri" w:hAnsi="Calibri" w:cs="Calibri"/>
          <w:sz w:val="23"/>
          <w:szCs w:val="23"/>
        </w:rPr>
        <w:t xml:space="preserve">in person or </w:t>
      </w:r>
      <w:r w:rsidR="001D7DB7">
        <w:rPr>
          <w:rFonts w:ascii="Calibri" w:hAnsi="Calibri" w:cs="Calibri"/>
          <w:sz w:val="23"/>
          <w:szCs w:val="23"/>
        </w:rPr>
        <w:t xml:space="preserve">by </w:t>
      </w:r>
      <w:r w:rsidR="0085104D">
        <w:rPr>
          <w:rFonts w:ascii="Calibri" w:hAnsi="Calibri" w:cs="Calibri"/>
          <w:sz w:val="23"/>
          <w:szCs w:val="23"/>
        </w:rPr>
        <w:t xml:space="preserve">on-line </w:t>
      </w:r>
      <w:r w:rsidR="001D7DB7">
        <w:rPr>
          <w:rFonts w:ascii="Calibri" w:hAnsi="Calibri" w:cs="Calibri"/>
          <w:sz w:val="23"/>
          <w:szCs w:val="23"/>
        </w:rPr>
        <w:t>teleconferen</w:t>
      </w:r>
      <w:r w:rsidR="000E4BFF">
        <w:rPr>
          <w:rFonts w:ascii="Calibri" w:hAnsi="Calibri" w:cs="Calibri"/>
          <w:sz w:val="23"/>
          <w:szCs w:val="23"/>
        </w:rPr>
        <w:t>ce</w:t>
      </w:r>
      <w:r>
        <w:rPr>
          <w:rFonts w:ascii="Calibri" w:hAnsi="Calibri" w:cs="Calibri"/>
          <w:sz w:val="23"/>
          <w:szCs w:val="23"/>
        </w:rPr>
        <w:t>. Interstate travel is required</w:t>
      </w:r>
      <w:r w:rsidR="000E4BFF">
        <w:rPr>
          <w:rFonts w:ascii="Calibri" w:hAnsi="Calibri" w:cs="Calibri"/>
          <w:sz w:val="23"/>
          <w:szCs w:val="23"/>
        </w:rPr>
        <w:t xml:space="preserve"> for face-to-face board meetings and major events</w:t>
      </w:r>
      <w:r>
        <w:rPr>
          <w:rFonts w:ascii="Calibri" w:hAnsi="Calibri" w:cs="Calibri"/>
          <w:sz w:val="23"/>
          <w:szCs w:val="23"/>
        </w:rPr>
        <w:t xml:space="preserve">. </w:t>
      </w:r>
    </w:p>
    <w:p w14:paraId="1C596D8A" w14:textId="463770C0" w:rsidR="00D16F13" w:rsidRPr="00603478" w:rsidRDefault="00DE4BFC" w:rsidP="00BB7D46">
      <w:pPr>
        <w:pStyle w:val="Default"/>
        <w:spacing w:before="120"/>
        <w:ind w:left="426"/>
        <w:rPr>
          <w:rFonts w:ascii="Calibri" w:hAnsi="Calibri" w:cs="Calibri"/>
          <w:sz w:val="23"/>
          <w:szCs w:val="23"/>
        </w:rPr>
      </w:pPr>
      <w:r>
        <w:rPr>
          <w:rFonts w:ascii="Calibri" w:hAnsi="Calibri" w:cs="Calibri"/>
          <w:sz w:val="23"/>
          <w:szCs w:val="23"/>
        </w:rPr>
        <w:t>In addition to the board, directors are expected to participate in board subcommittees and national working groups.</w:t>
      </w:r>
    </w:p>
    <w:p w14:paraId="7D3DAE3F" w14:textId="77777777" w:rsidR="001612AE" w:rsidRDefault="001612AE" w:rsidP="000E4BFF">
      <w:pPr>
        <w:pStyle w:val="Default"/>
        <w:spacing w:before="120"/>
        <w:ind w:left="426"/>
        <w:rPr>
          <w:rFonts w:ascii="Calibri" w:hAnsi="Calibri" w:cs="Calibri"/>
          <w:sz w:val="28"/>
          <w:szCs w:val="28"/>
        </w:rPr>
      </w:pPr>
      <w:r>
        <w:rPr>
          <w:rFonts w:ascii="Calibri" w:hAnsi="Calibri" w:cs="Calibri"/>
          <w:b/>
          <w:bCs/>
          <w:sz w:val="28"/>
          <w:szCs w:val="28"/>
        </w:rPr>
        <w:t xml:space="preserve">Remuneration </w:t>
      </w:r>
    </w:p>
    <w:p w14:paraId="36DC16E2" w14:textId="798B55C1" w:rsidR="0072134F" w:rsidRDefault="001612AE" w:rsidP="00BB7D46">
      <w:pPr>
        <w:pStyle w:val="Default"/>
        <w:spacing w:before="120"/>
        <w:ind w:left="426"/>
        <w:rPr>
          <w:rFonts w:ascii="Calibri" w:hAnsi="Calibri" w:cs="Calibri"/>
          <w:sz w:val="23"/>
          <w:szCs w:val="23"/>
        </w:rPr>
      </w:pPr>
      <w:r>
        <w:rPr>
          <w:rFonts w:ascii="Calibri" w:hAnsi="Calibri" w:cs="Calibri"/>
          <w:sz w:val="23"/>
          <w:szCs w:val="23"/>
        </w:rPr>
        <w:t xml:space="preserve">The position is not paid. Directors are reimbursed for travel and other expenses </w:t>
      </w:r>
      <w:r w:rsidR="0085104D">
        <w:rPr>
          <w:rFonts w:ascii="Calibri" w:hAnsi="Calibri" w:cs="Calibri"/>
          <w:sz w:val="23"/>
          <w:szCs w:val="23"/>
        </w:rPr>
        <w:t xml:space="preserve">directly </w:t>
      </w:r>
      <w:r>
        <w:rPr>
          <w:rFonts w:ascii="Calibri" w:hAnsi="Calibri" w:cs="Calibri"/>
          <w:sz w:val="23"/>
          <w:szCs w:val="23"/>
        </w:rPr>
        <w:t xml:space="preserve">incurred in fulfilling their role. Receipts must be provided to substantiate expenses. </w:t>
      </w:r>
    </w:p>
    <w:p w14:paraId="0C2AF3D0" w14:textId="5DD8391E" w:rsidR="0072134F" w:rsidRPr="0072134F" w:rsidRDefault="0072134F" w:rsidP="000E4BFF">
      <w:pPr>
        <w:pStyle w:val="Default"/>
        <w:spacing w:before="120"/>
        <w:ind w:left="426"/>
        <w:rPr>
          <w:rFonts w:ascii="Calibri" w:hAnsi="Calibri" w:cs="Calibri"/>
          <w:b/>
          <w:bCs/>
          <w:sz w:val="28"/>
          <w:szCs w:val="28"/>
        </w:rPr>
      </w:pPr>
      <w:r w:rsidRPr="0072134F">
        <w:rPr>
          <w:rFonts w:ascii="Calibri" w:hAnsi="Calibri" w:cs="Calibri"/>
          <w:b/>
          <w:bCs/>
          <w:sz w:val="28"/>
          <w:szCs w:val="28"/>
        </w:rPr>
        <w:t>Diversity</w:t>
      </w:r>
      <w:r w:rsidR="00BB7D46">
        <w:rPr>
          <w:rFonts w:ascii="Calibri" w:hAnsi="Calibri" w:cs="Calibri"/>
          <w:b/>
          <w:bCs/>
          <w:sz w:val="28"/>
          <w:szCs w:val="28"/>
        </w:rPr>
        <w:t xml:space="preserve"> statement </w:t>
      </w:r>
    </w:p>
    <w:p w14:paraId="4EC1342B" w14:textId="2D8EEB25" w:rsidR="0072134F" w:rsidRPr="0072134F" w:rsidRDefault="0072134F" w:rsidP="0072134F">
      <w:pPr>
        <w:pStyle w:val="Default"/>
        <w:spacing w:before="120"/>
        <w:ind w:left="426"/>
        <w:rPr>
          <w:rFonts w:ascii="Calibri" w:hAnsi="Calibri" w:cs="Calibri"/>
          <w:sz w:val="23"/>
          <w:szCs w:val="23"/>
        </w:rPr>
      </w:pPr>
      <w:r w:rsidRPr="00CB6B26">
        <w:rPr>
          <w:rFonts w:ascii="Calibri" w:hAnsi="Calibri" w:cs="Calibri"/>
          <w:sz w:val="23"/>
          <w:szCs w:val="23"/>
        </w:rPr>
        <w:t>W</w:t>
      </w:r>
      <w:r w:rsidRPr="0072134F">
        <w:rPr>
          <w:rFonts w:ascii="Calibri" w:hAnsi="Calibri" w:cs="Calibri"/>
          <w:sz w:val="23"/>
          <w:szCs w:val="23"/>
        </w:rPr>
        <w:t>e believe a diverse and inclusive workforce is key to our success. We are committed to providing a workplace that is safe, accessible, and inclusive for everyone. We encourage applications from Aboriginal and Torres Strait Islander peoples, people with disabilities, culturally and linguistically diverse communities, and the LGBTQIA+ community. We are happy to adjust our recruitment process to support your needs—please let us know</w:t>
      </w:r>
      <w:r w:rsidR="00CB6B26">
        <w:rPr>
          <w:rFonts w:ascii="Calibri" w:hAnsi="Calibri" w:cs="Calibri"/>
          <w:sz w:val="23"/>
          <w:szCs w:val="23"/>
        </w:rPr>
        <w:t>.</w:t>
      </w:r>
    </w:p>
    <w:p w14:paraId="63A96CDC" w14:textId="77777777" w:rsidR="0072134F" w:rsidRDefault="0072134F" w:rsidP="000E4BFF">
      <w:pPr>
        <w:pStyle w:val="Default"/>
        <w:spacing w:before="120"/>
        <w:ind w:left="426"/>
        <w:rPr>
          <w:sz w:val="32"/>
          <w:szCs w:val="32"/>
        </w:rPr>
      </w:pPr>
    </w:p>
    <w:p w14:paraId="757F8A84" w14:textId="77777777" w:rsidR="001612AE" w:rsidRDefault="001612AE" w:rsidP="000E4BFF">
      <w:pPr>
        <w:pStyle w:val="Default"/>
        <w:pageBreakBefore/>
        <w:spacing w:before="120"/>
        <w:ind w:left="426"/>
        <w:rPr>
          <w:rFonts w:ascii="Calibri" w:hAnsi="Calibri" w:cs="Calibri"/>
          <w:sz w:val="28"/>
          <w:szCs w:val="28"/>
        </w:rPr>
      </w:pPr>
      <w:r>
        <w:rPr>
          <w:rFonts w:ascii="Calibri" w:hAnsi="Calibri" w:cs="Calibri"/>
          <w:b/>
          <w:bCs/>
          <w:sz w:val="28"/>
          <w:szCs w:val="28"/>
        </w:rPr>
        <w:lastRenderedPageBreak/>
        <w:t xml:space="preserve">Director’s Duties </w:t>
      </w:r>
    </w:p>
    <w:p w14:paraId="38F1E7FC" w14:textId="77777777" w:rsidR="001612AE" w:rsidRDefault="001612AE" w:rsidP="000E4BFF">
      <w:pPr>
        <w:pStyle w:val="Default"/>
        <w:spacing w:before="120"/>
        <w:ind w:left="426"/>
        <w:rPr>
          <w:rFonts w:ascii="Calibri" w:hAnsi="Calibri" w:cs="Calibri"/>
          <w:sz w:val="23"/>
          <w:szCs w:val="23"/>
        </w:rPr>
      </w:pPr>
      <w:r>
        <w:rPr>
          <w:rFonts w:ascii="Calibri" w:hAnsi="Calibri" w:cs="Calibri"/>
          <w:sz w:val="23"/>
          <w:szCs w:val="23"/>
        </w:rPr>
        <w:t xml:space="preserve">The Corporations Act 2001 specifies four main duties for directors: </w:t>
      </w:r>
    </w:p>
    <w:p w14:paraId="335D761B" w14:textId="501FC327" w:rsidR="001612AE" w:rsidRDefault="001612AE" w:rsidP="0085104D">
      <w:pPr>
        <w:pStyle w:val="Default"/>
        <w:numPr>
          <w:ilvl w:val="0"/>
          <w:numId w:val="12"/>
        </w:numPr>
        <w:spacing w:before="120"/>
        <w:rPr>
          <w:rFonts w:ascii="Calibri" w:hAnsi="Calibri" w:cs="Calibri"/>
          <w:sz w:val="23"/>
          <w:szCs w:val="23"/>
        </w:rPr>
      </w:pPr>
      <w:r>
        <w:rPr>
          <w:rFonts w:ascii="Calibri" w:hAnsi="Calibri" w:cs="Calibri"/>
          <w:sz w:val="23"/>
          <w:szCs w:val="23"/>
        </w:rPr>
        <w:t xml:space="preserve">Care and diligence - to act with the degree of care and diligence that a reasonable person might be expected to show in the role. </w:t>
      </w:r>
    </w:p>
    <w:p w14:paraId="2388AF32" w14:textId="00F050DA" w:rsidR="001612AE" w:rsidRDefault="001612AE" w:rsidP="0085104D">
      <w:pPr>
        <w:pStyle w:val="Default"/>
        <w:numPr>
          <w:ilvl w:val="0"/>
          <w:numId w:val="12"/>
        </w:numPr>
        <w:spacing w:before="120"/>
        <w:rPr>
          <w:rFonts w:ascii="Calibri" w:hAnsi="Calibri" w:cs="Calibri"/>
          <w:sz w:val="23"/>
          <w:szCs w:val="23"/>
        </w:rPr>
      </w:pPr>
      <w:r>
        <w:rPr>
          <w:rFonts w:ascii="Calibri" w:hAnsi="Calibri" w:cs="Calibri"/>
          <w:sz w:val="23"/>
          <w:szCs w:val="23"/>
        </w:rPr>
        <w:t xml:space="preserve">Good faith - to act in good faith in the best interests of the organisation and for a proper purpose, including avoiding conflicts of interest, and to reveal and manage conflicts if they arise. </w:t>
      </w:r>
    </w:p>
    <w:p w14:paraId="4DB5CC48" w14:textId="1E5A5E90" w:rsidR="001612AE" w:rsidRDefault="001D7DB7" w:rsidP="0085104D">
      <w:pPr>
        <w:pStyle w:val="Default"/>
        <w:numPr>
          <w:ilvl w:val="0"/>
          <w:numId w:val="12"/>
        </w:numPr>
        <w:spacing w:before="120"/>
        <w:rPr>
          <w:rFonts w:ascii="Calibri" w:hAnsi="Calibri" w:cs="Calibri"/>
          <w:sz w:val="23"/>
          <w:szCs w:val="23"/>
        </w:rPr>
      </w:pPr>
      <w:r>
        <w:rPr>
          <w:rFonts w:ascii="Calibri" w:hAnsi="Calibri" w:cs="Calibri"/>
          <w:sz w:val="23"/>
          <w:szCs w:val="23"/>
        </w:rPr>
        <w:t>P</w:t>
      </w:r>
      <w:r w:rsidR="001612AE">
        <w:rPr>
          <w:rFonts w:ascii="Calibri" w:hAnsi="Calibri" w:cs="Calibri"/>
          <w:sz w:val="23"/>
          <w:szCs w:val="23"/>
        </w:rPr>
        <w:t xml:space="preserve">roper use of position - to not improperly use their position to gain an advantage for themselves or someone else or to the detriment to the organisation; </w:t>
      </w:r>
    </w:p>
    <w:p w14:paraId="6FEE277C" w14:textId="1A49FC77" w:rsidR="007C4E96" w:rsidRPr="00603478" w:rsidRDefault="001D7DB7" w:rsidP="00603478">
      <w:pPr>
        <w:pStyle w:val="Default"/>
        <w:numPr>
          <w:ilvl w:val="0"/>
          <w:numId w:val="12"/>
        </w:numPr>
        <w:spacing w:before="120"/>
        <w:rPr>
          <w:rFonts w:ascii="Calibri" w:hAnsi="Calibri" w:cs="Calibri"/>
          <w:sz w:val="23"/>
          <w:szCs w:val="23"/>
        </w:rPr>
      </w:pPr>
      <w:r>
        <w:rPr>
          <w:rFonts w:ascii="Calibri" w:hAnsi="Calibri" w:cs="Calibri"/>
          <w:sz w:val="23"/>
          <w:szCs w:val="23"/>
        </w:rPr>
        <w:t>P</w:t>
      </w:r>
      <w:r w:rsidR="001612AE">
        <w:rPr>
          <w:rFonts w:ascii="Calibri" w:hAnsi="Calibri" w:cs="Calibri"/>
          <w:sz w:val="23"/>
          <w:szCs w:val="23"/>
        </w:rPr>
        <w:t xml:space="preserve">roper use of information - to not improperly use the information they gain in the course of their director duties to gain an advantage for themselves or someone else or to the detriment of the organisation. </w:t>
      </w:r>
    </w:p>
    <w:p w14:paraId="1E6DA43A" w14:textId="77777777" w:rsidR="001612AE" w:rsidRDefault="001612AE" w:rsidP="000E4BFF">
      <w:pPr>
        <w:pStyle w:val="Default"/>
        <w:spacing w:before="120"/>
        <w:ind w:left="426"/>
        <w:rPr>
          <w:rFonts w:ascii="Calibri" w:hAnsi="Calibri" w:cs="Calibri"/>
          <w:sz w:val="28"/>
          <w:szCs w:val="28"/>
        </w:rPr>
      </w:pPr>
      <w:r>
        <w:rPr>
          <w:rFonts w:ascii="Calibri" w:hAnsi="Calibri" w:cs="Calibri"/>
          <w:b/>
          <w:bCs/>
          <w:sz w:val="28"/>
          <w:szCs w:val="28"/>
        </w:rPr>
        <w:t>Competenc</w:t>
      </w:r>
      <w:r w:rsidR="001D7DB7">
        <w:rPr>
          <w:rFonts w:ascii="Calibri" w:hAnsi="Calibri" w:cs="Calibri"/>
          <w:b/>
          <w:bCs/>
          <w:sz w:val="28"/>
          <w:szCs w:val="28"/>
        </w:rPr>
        <w:t>ies Sought for PCA Board</w:t>
      </w:r>
      <w:r>
        <w:rPr>
          <w:rFonts w:ascii="Calibri" w:hAnsi="Calibri" w:cs="Calibri"/>
          <w:b/>
          <w:bCs/>
          <w:sz w:val="28"/>
          <w:szCs w:val="28"/>
        </w:rPr>
        <w:t xml:space="preserve"> </w:t>
      </w:r>
    </w:p>
    <w:p w14:paraId="6F42195D" w14:textId="77777777" w:rsidR="001612AE" w:rsidRDefault="001612AE" w:rsidP="000E4BFF">
      <w:pPr>
        <w:pStyle w:val="Default"/>
        <w:spacing w:before="120"/>
        <w:ind w:left="426"/>
        <w:rPr>
          <w:rFonts w:ascii="Calibri" w:hAnsi="Calibri" w:cs="Calibri"/>
          <w:sz w:val="23"/>
          <w:szCs w:val="23"/>
        </w:rPr>
      </w:pPr>
      <w:r>
        <w:rPr>
          <w:rFonts w:ascii="Calibri" w:hAnsi="Calibri" w:cs="Calibri"/>
          <w:sz w:val="23"/>
          <w:szCs w:val="23"/>
        </w:rPr>
        <w:t xml:space="preserve">All Directors are expected to have good financial literacy and communication skills. The following personal competencies are important: </w:t>
      </w:r>
    </w:p>
    <w:p w14:paraId="5ECA2810" w14:textId="4E6E9EA4" w:rsidR="002015E3" w:rsidRPr="002015E3" w:rsidRDefault="001612AE" w:rsidP="002015E3">
      <w:pPr>
        <w:pStyle w:val="Default"/>
        <w:numPr>
          <w:ilvl w:val="0"/>
          <w:numId w:val="10"/>
        </w:numPr>
        <w:spacing w:before="120"/>
        <w:rPr>
          <w:rFonts w:ascii="Calibri" w:hAnsi="Calibri" w:cs="Calibri"/>
          <w:sz w:val="23"/>
          <w:szCs w:val="23"/>
        </w:rPr>
      </w:pPr>
      <w:r>
        <w:rPr>
          <w:rFonts w:ascii="Calibri" w:hAnsi="Calibri" w:cs="Calibri"/>
          <w:sz w:val="23"/>
          <w:szCs w:val="23"/>
        </w:rPr>
        <w:t xml:space="preserve">Integrity – </w:t>
      </w:r>
      <w:r w:rsidR="002015E3" w:rsidRPr="002015E3">
        <w:rPr>
          <w:rFonts w:ascii="Calibri" w:hAnsi="Calibri" w:cs="Calibri"/>
          <w:sz w:val="23"/>
          <w:szCs w:val="23"/>
        </w:rPr>
        <w:t xml:space="preserve">fulfilling Director’s roles and responsibilities, acting ethically, being prepared to undertake integrity training and safeguarding screening and acting in the best interests of Pony Club Australia.  </w:t>
      </w:r>
    </w:p>
    <w:p w14:paraId="3E0D3AE8" w14:textId="24CCD3BB" w:rsidR="001612AE" w:rsidRDefault="001612AE" w:rsidP="0085104D">
      <w:pPr>
        <w:pStyle w:val="Default"/>
        <w:numPr>
          <w:ilvl w:val="0"/>
          <w:numId w:val="10"/>
        </w:numPr>
        <w:spacing w:before="120"/>
        <w:rPr>
          <w:rFonts w:ascii="Calibri" w:hAnsi="Calibri" w:cs="Calibri"/>
          <w:sz w:val="23"/>
          <w:szCs w:val="23"/>
        </w:rPr>
      </w:pPr>
      <w:r>
        <w:rPr>
          <w:rFonts w:ascii="Calibri" w:hAnsi="Calibri" w:cs="Calibri"/>
          <w:sz w:val="23"/>
          <w:szCs w:val="23"/>
        </w:rPr>
        <w:t xml:space="preserve">Collaborative, curious and courageous – a director must be an effective team member but must also have the curiosity to ask questions and the courage to persist in robust discussions with management and fellow Directors when necessary. </w:t>
      </w:r>
    </w:p>
    <w:p w14:paraId="4FED8129" w14:textId="34F18081" w:rsidR="00FD07B9" w:rsidRPr="00EF512C" w:rsidRDefault="001612AE" w:rsidP="00EF512C">
      <w:pPr>
        <w:pStyle w:val="Default"/>
        <w:numPr>
          <w:ilvl w:val="0"/>
          <w:numId w:val="10"/>
        </w:numPr>
        <w:spacing w:before="120"/>
        <w:rPr>
          <w:rFonts w:ascii="Calibri" w:hAnsi="Calibri" w:cs="Calibri"/>
          <w:sz w:val="23"/>
          <w:szCs w:val="23"/>
        </w:rPr>
      </w:pPr>
      <w:r>
        <w:rPr>
          <w:rFonts w:ascii="Calibri" w:hAnsi="Calibri" w:cs="Calibri"/>
          <w:sz w:val="23"/>
          <w:szCs w:val="23"/>
        </w:rPr>
        <w:t xml:space="preserve">Business judgement and instinct – a Director needs to demonstrate good business instinct and </w:t>
      </w:r>
      <w:r w:rsidR="000E4BFF">
        <w:rPr>
          <w:rFonts w:ascii="Calibri" w:hAnsi="Calibri" w:cs="Calibri"/>
          <w:sz w:val="23"/>
          <w:szCs w:val="23"/>
        </w:rPr>
        <w:t>can</w:t>
      </w:r>
      <w:r>
        <w:rPr>
          <w:rFonts w:ascii="Calibri" w:hAnsi="Calibri" w:cs="Calibri"/>
          <w:sz w:val="23"/>
          <w:szCs w:val="23"/>
        </w:rPr>
        <w:t xml:space="preserve"> assimilate and synthesise information. </w:t>
      </w:r>
    </w:p>
    <w:p w14:paraId="34C953FB" w14:textId="7947BB68" w:rsidR="00613908" w:rsidRPr="00613908" w:rsidRDefault="00613908" w:rsidP="00D9267F">
      <w:pPr>
        <w:pStyle w:val="Default"/>
        <w:spacing w:before="120"/>
        <w:ind w:firstLine="426"/>
        <w:rPr>
          <w:rFonts w:ascii="Calibri" w:hAnsi="Calibri" w:cs="Calibri"/>
          <w:b/>
          <w:bCs/>
          <w:sz w:val="28"/>
          <w:szCs w:val="28"/>
        </w:rPr>
      </w:pPr>
      <w:r w:rsidRPr="00613908">
        <w:rPr>
          <w:rFonts w:ascii="Calibri" w:hAnsi="Calibri" w:cs="Calibri"/>
          <w:b/>
          <w:bCs/>
          <w:sz w:val="28"/>
          <w:szCs w:val="28"/>
        </w:rPr>
        <w:t>PCA Nominations Committee 202</w:t>
      </w:r>
      <w:r w:rsidR="006044AB">
        <w:rPr>
          <w:rFonts w:ascii="Calibri" w:hAnsi="Calibri" w:cs="Calibri"/>
          <w:b/>
          <w:bCs/>
          <w:sz w:val="28"/>
          <w:szCs w:val="28"/>
        </w:rPr>
        <w:t>6</w:t>
      </w:r>
    </w:p>
    <w:p w14:paraId="1F64D401" w14:textId="1236CD02" w:rsidR="00FD07B9" w:rsidRDefault="00613908" w:rsidP="00FD07B9">
      <w:pPr>
        <w:pStyle w:val="Default"/>
        <w:spacing w:before="120"/>
        <w:ind w:left="426"/>
        <w:rPr>
          <w:rFonts w:ascii="Calibri" w:hAnsi="Calibri" w:cs="Calibri"/>
          <w:sz w:val="23"/>
          <w:szCs w:val="23"/>
        </w:rPr>
      </w:pPr>
      <w:r>
        <w:rPr>
          <w:rFonts w:ascii="Calibri" w:hAnsi="Calibri" w:cs="Calibri"/>
          <w:sz w:val="23"/>
          <w:szCs w:val="23"/>
        </w:rPr>
        <w:t xml:space="preserve">Pony Club Australia </w:t>
      </w:r>
      <w:r w:rsidR="006D60D7">
        <w:rPr>
          <w:rFonts w:ascii="Calibri" w:hAnsi="Calibri" w:cs="Calibri"/>
          <w:sz w:val="23"/>
          <w:szCs w:val="23"/>
        </w:rPr>
        <w:t xml:space="preserve">(PCA) </w:t>
      </w:r>
      <w:r>
        <w:rPr>
          <w:rFonts w:ascii="Calibri" w:hAnsi="Calibri" w:cs="Calibri"/>
          <w:sz w:val="23"/>
          <w:szCs w:val="23"/>
        </w:rPr>
        <w:t xml:space="preserve">is a </w:t>
      </w:r>
      <w:r w:rsidR="00477743">
        <w:rPr>
          <w:rFonts w:ascii="Calibri" w:hAnsi="Calibri" w:cs="Calibri"/>
          <w:sz w:val="23"/>
          <w:szCs w:val="23"/>
        </w:rPr>
        <w:t>N</w:t>
      </w:r>
      <w:r>
        <w:rPr>
          <w:rFonts w:ascii="Calibri" w:hAnsi="Calibri" w:cs="Calibri"/>
          <w:sz w:val="23"/>
          <w:szCs w:val="23"/>
        </w:rPr>
        <w:t xml:space="preserve">ational </w:t>
      </w:r>
      <w:r w:rsidR="00477743">
        <w:rPr>
          <w:rFonts w:ascii="Calibri" w:hAnsi="Calibri" w:cs="Calibri"/>
          <w:sz w:val="23"/>
          <w:szCs w:val="23"/>
        </w:rPr>
        <w:t>S</w:t>
      </w:r>
      <w:r>
        <w:rPr>
          <w:rFonts w:ascii="Calibri" w:hAnsi="Calibri" w:cs="Calibri"/>
          <w:sz w:val="23"/>
          <w:szCs w:val="23"/>
        </w:rPr>
        <w:t xml:space="preserve">porting </w:t>
      </w:r>
      <w:r w:rsidR="00477743">
        <w:rPr>
          <w:rFonts w:ascii="Calibri" w:hAnsi="Calibri" w:cs="Calibri"/>
          <w:sz w:val="23"/>
          <w:szCs w:val="23"/>
        </w:rPr>
        <w:t>O</w:t>
      </w:r>
      <w:r>
        <w:rPr>
          <w:rFonts w:ascii="Calibri" w:hAnsi="Calibri" w:cs="Calibri"/>
          <w:sz w:val="23"/>
          <w:szCs w:val="23"/>
        </w:rPr>
        <w:t xml:space="preserve">rganisation </w:t>
      </w:r>
      <w:r w:rsidR="00477743">
        <w:rPr>
          <w:rFonts w:ascii="Calibri" w:hAnsi="Calibri" w:cs="Calibri"/>
          <w:sz w:val="23"/>
          <w:szCs w:val="23"/>
        </w:rPr>
        <w:t xml:space="preserve">(NSO) </w:t>
      </w:r>
      <w:r>
        <w:rPr>
          <w:rFonts w:ascii="Calibri" w:hAnsi="Calibri" w:cs="Calibri"/>
          <w:sz w:val="23"/>
          <w:szCs w:val="23"/>
        </w:rPr>
        <w:t xml:space="preserve">and complies with the </w:t>
      </w:r>
      <w:hyperlink r:id="rId10" w:history="1">
        <w:r w:rsidRPr="003C6A33">
          <w:rPr>
            <w:rStyle w:val="Hyperlink"/>
            <w:rFonts w:ascii="Calibri" w:hAnsi="Calibri" w:cs="Calibri"/>
            <w:sz w:val="23"/>
            <w:szCs w:val="23"/>
          </w:rPr>
          <w:t xml:space="preserve">Sports Governance </w:t>
        </w:r>
        <w:r w:rsidR="00355F6A" w:rsidRPr="003C6A33">
          <w:rPr>
            <w:rStyle w:val="Hyperlink"/>
            <w:rFonts w:ascii="Calibri" w:hAnsi="Calibri" w:cs="Calibri"/>
            <w:sz w:val="23"/>
            <w:szCs w:val="23"/>
          </w:rPr>
          <w:t>Standards</w:t>
        </w:r>
      </w:hyperlink>
      <w:r>
        <w:rPr>
          <w:rFonts w:ascii="Calibri" w:hAnsi="Calibri" w:cs="Calibri"/>
          <w:sz w:val="23"/>
          <w:szCs w:val="23"/>
        </w:rPr>
        <w:t xml:space="preserve"> published by </w:t>
      </w:r>
      <w:r w:rsidR="00477743">
        <w:rPr>
          <w:rFonts w:ascii="Calibri" w:hAnsi="Calibri" w:cs="Calibri"/>
          <w:sz w:val="23"/>
          <w:szCs w:val="23"/>
        </w:rPr>
        <w:t>the Australian Sports Commission</w:t>
      </w:r>
      <w:r>
        <w:rPr>
          <w:rFonts w:ascii="Calibri" w:hAnsi="Calibri" w:cs="Calibri"/>
          <w:sz w:val="23"/>
          <w:szCs w:val="23"/>
        </w:rPr>
        <w:t xml:space="preserve">. </w:t>
      </w:r>
      <w:r w:rsidR="00DE70E5">
        <w:rPr>
          <w:rFonts w:ascii="Calibri" w:hAnsi="Calibri" w:cs="Calibri"/>
          <w:sz w:val="23"/>
          <w:szCs w:val="23"/>
        </w:rPr>
        <w:t xml:space="preserve">The </w:t>
      </w:r>
      <w:r w:rsidR="006D60D7">
        <w:rPr>
          <w:rFonts w:ascii="Calibri" w:hAnsi="Calibri" w:cs="Calibri"/>
          <w:sz w:val="23"/>
          <w:szCs w:val="23"/>
        </w:rPr>
        <w:t xml:space="preserve">PCA </w:t>
      </w:r>
      <w:r w:rsidR="00DE70E5">
        <w:rPr>
          <w:rFonts w:ascii="Calibri" w:hAnsi="Calibri" w:cs="Calibri"/>
          <w:sz w:val="23"/>
          <w:szCs w:val="23"/>
        </w:rPr>
        <w:t xml:space="preserve">nominations </w:t>
      </w:r>
      <w:r w:rsidR="00C26CC9">
        <w:rPr>
          <w:rFonts w:ascii="Calibri" w:hAnsi="Calibri" w:cs="Calibri"/>
          <w:sz w:val="23"/>
          <w:szCs w:val="23"/>
        </w:rPr>
        <w:t xml:space="preserve">committee </w:t>
      </w:r>
      <w:r w:rsidR="006D60D7">
        <w:rPr>
          <w:rFonts w:ascii="Calibri" w:hAnsi="Calibri" w:cs="Calibri"/>
          <w:sz w:val="23"/>
          <w:szCs w:val="23"/>
        </w:rPr>
        <w:t xml:space="preserve">role is summarised in clause 13.4 of the </w:t>
      </w:r>
      <w:hyperlink r:id="rId11" w:history="1">
        <w:r w:rsidR="00A51BE4" w:rsidRPr="00A51BE4">
          <w:rPr>
            <w:rStyle w:val="Hyperlink"/>
            <w:rFonts w:ascii="Calibri" w:hAnsi="Calibri" w:cs="Calibri"/>
            <w:sz w:val="23"/>
            <w:szCs w:val="23"/>
          </w:rPr>
          <w:t>PCA constitution</w:t>
        </w:r>
      </w:hyperlink>
      <w:r w:rsidR="00A51BE4">
        <w:rPr>
          <w:rFonts w:ascii="Calibri" w:hAnsi="Calibri" w:cs="Calibri"/>
          <w:sz w:val="23"/>
          <w:szCs w:val="23"/>
        </w:rPr>
        <w:t xml:space="preserve"> and includes </w:t>
      </w:r>
      <w:r w:rsidR="006D60D7" w:rsidRPr="006D60D7">
        <w:rPr>
          <w:rFonts w:ascii="Calibri" w:hAnsi="Calibri" w:cs="Calibri"/>
          <w:sz w:val="23"/>
          <w:szCs w:val="23"/>
        </w:rPr>
        <w:t>identifying candidates to fill Director vacancies</w:t>
      </w:r>
      <w:r w:rsidR="00D9611B">
        <w:rPr>
          <w:rFonts w:ascii="Calibri" w:hAnsi="Calibri" w:cs="Calibri"/>
          <w:sz w:val="23"/>
          <w:szCs w:val="23"/>
        </w:rPr>
        <w:t>.</w:t>
      </w:r>
    </w:p>
    <w:p w14:paraId="5A3963CE" w14:textId="658E8DEB" w:rsidR="00603478" w:rsidRDefault="00613908" w:rsidP="00603478">
      <w:pPr>
        <w:pStyle w:val="Default"/>
        <w:spacing w:before="120"/>
        <w:ind w:left="426"/>
        <w:rPr>
          <w:rFonts w:ascii="Calibri" w:hAnsi="Calibri" w:cs="Calibri"/>
          <w:sz w:val="23"/>
          <w:szCs w:val="23"/>
        </w:rPr>
      </w:pPr>
      <w:r>
        <w:rPr>
          <w:rFonts w:ascii="Calibri" w:hAnsi="Calibri" w:cs="Calibri"/>
          <w:sz w:val="23"/>
          <w:szCs w:val="23"/>
        </w:rPr>
        <w:t xml:space="preserve">The PCA board appointed </w:t>
      </w:r>
      <w:r w:rsidR="006044AB">
        <w:rPr>
          <w:rFonts w:ascii="Calibri" w:hAnsi="Calibri" w:cs="Calibri"/>
          <w:sz w:val="23"/>
          <w:szCs w:val="23"/>
        </w:rPr>
        <w:t>Heather Disher</w:t>
      </w:r>
      <w:r w:rsidR="00534A26">
        <w:rPr>
          <w:rFonts w:ascii="Calibri" w:hAnsi="Calibri" w:cs="Calibri"/>
          <w:sz w:val="23"/>
          <w:szCs w:val="23"/>
        </w:rPr>
        <w:t>,</w:t>
      </w:r>
      <w:r w:rsidR="006044AB">
        <w:rPr>
          <w:rFonts w:ascii="Calibri" w:hAnsi="Calibri" w:cs="Calibri"/>
          <w:sz w:val="23"/>
          <w:szCs w:val="23"/>
        </w:rPr>
        <w:t xml:space="preserve"> </w:t>
      </w:r>
      <w:r>
        <w:rPr>
          <w:rFonts w:ascii="Calibri" w:hAnsi="Calibri" w:cs="Calibri"/>
          <w:sz w:val="23"/>
          <w:szCs w:val="23"/>
        </w:rPr>
        <w:t>as the independent Chair of the Nominations Committee</w:t>
      </w:r>
      <w:r w:rsidR="000E391B">
        <w:rPr>
          <w:rFonts w:ascii="Calibri" w:hAnsi="Calibri" w:cs="Calibri"/>
          <w:sz w:val="23"/>
          <w:szCs w:val="23"/>
        </w:rPr>
        <w:t xml:space="preserve">. </w:t>
      </w:r>
      <w:r w:rsidR="006044AB">
        <w:rPr>
          <w:rFonts w:ascii="Calibri" w:hAnsi="Calibri" w:cs="Calibri"/>
          <w:sz w:val="23"/>
          <w:szCs w:val="23"/>
        </w:rPr>
        <w:t>Heather</w:t>
      </w:r>
      <w:r w:rsidR="00D9267F">
        <w:rPr>
          <w:rFonts w:ascii="Calibri" w:hAnsi="Calibri" w:cs="Calibri"/>
          <w:sz w:val="23"/>
          <w:szCs w:val="23"/>
        </w:rPr>
        <w:t xml:space="preserve"> has qualifications and experience in governance, and is familiar with PCA having been a </w:t>
      </w:r>
      <w:r w:rsidR="00B37439">
        <w:rPr>
          <w:rFonts w:ascii="Calibri" w:hAnsi="Calibri" w:cs="Calibri"/>
          <w:sz w:val="23"/>
          <w:szCs w:val="23"/>
        </w:rPr>
        <w:t xml:space="preserve">previous </w:t>
      </w:r>
      <w:r w:rsidR="00D9267F">
        <w:rPr>
          <w:rFonts w:ascii="Calibri" w:hAnsi="Calibri" w:cs="Calibri"/>
          <w:sz w:val="23"/>
          <w:szCs w:val="23"/>
        </w:rPr>
        <w:t xml:space="preserve">director. </w:t>
      </w:r>
      <w:r>
        <w:rPr>
          <w:rFonts w:ascii="Calibri" w:hAnsi="Calibri" w:cs="Calibri"/>
          <w:sz w:val="23"/>
          <w:szCs w:val="23"/>
        </w:rPr>
        <w:t xml:space="preserve">Other members of the </w:t>
      </w:r>
      <w:r w:rsidR="00D9267F">
        <w:rPr>
          <w:rFonts w:ascii="Calibri" w:hAnsi="Calibri" w:cs="Calibri"/>
          <w:sz w:val="23"/>
          <w:szCs w:val="23"/>
        </w:rPr>
        <w:t>Nominations C</w:t>
      </w:r>
      <w:r>
        <w:rPr>
          <w:rFonts w:ascii="Calibri" w:hAnsi="Calibri" w:cs="Calibri"/>
          <w:sz w:val="23"/>
          <w:szCs w:val="23"/>
        </w:rPr>
        <w:t xml:space="preserve">ommittee </w:t>
      </w:r>
      <w:r w:rsidR="00D9267F">
        <w:rPr>
          <w:rFonts w:ascii="Calibri" w:hAnsi="Calibri" w:cs="Calibri"/>
          <w:sz w:val="23"/>
          <w:szCs w:val="23"/>
        </w:rPr>
        <w:t>include</w:t>
      </w:r>
      <w:r>
        <w:rPr>
          <w:rFonts w:ascii="Calibri" w:hAnsi="Calibri" w:cs="Calibri"/>
          <w:sz w:val="23"/>
          <w:szCs w:val="23"/>
        </w:rPr>
        <w:t xml:space="preserve"> directors </w:t>
      </w:r>
      <w:r w:rsidR="00D9267F">
        <w:rPr>
          <w:rFonts w:ascii="Calibri" w:hAnsi="Calibri" w:cs="Calibri"/>
          <w:sz w:val="23"/>
          <w:szCs w:val="23"/>
        </w:rPr>
        <w:t>that are not standing for election or appointment in 202</w:t>
      </w:r>
      <w:r w:rsidR="00DD4F27">
        <w:rPr>
          <w:rFonts w:ascii="Calibri" w:hAnsi="Calibri" w:cs="Calibri"/>
          <w:sz w:val="23"/>
          <w:szCs w:val="23"/>
        </w:rPr>
        <w:t>6</w:t>
      </w:r>
      <w:r w:rsidR="007942BB">
        <w:rPr>
          <w:rFonts w:ascii="Calibri" w:hAnsi="Calibri" w:cs="Calibri"/>
          <w:sz w:val="23"/>
          <w:szCs w:val="23"/>
        </w:rPr>
        <w:t>.</w:t>
      </w:r>
      <w:r w:rsidR="00D9267F">
        <w:rPr>
          <w:rFonts w:ascii="Calibri" w:hAnsi="Calibri" w:cs="Calibri"/>
          <w:sz w:val="23"/>
          <w:szCs w:val="23"/>
        </w:rPr>
        <w:t xml:space="preserve"> </w:t>
      </w:r>
    </w:p>
    <w:p w14:paraId="25012B02" w14:textId="77777777" w:rsidR="00D9267F" w:rsidRDefault="00D9267F" w:rsidP="00D9267F">
      <w:pPr>
        <w:pStyle w:val="Default"/>
        <w:spacing w:before="120"/>
        <w:ind w:left="426"/>
        <w:rPr>
          <w:rFonts w:ascii="Calibri" w:hAnsi="Calibri" w:cs="Calibri"/>
          <w:b/>
          <w:bCs/>
          <w:sz w:val="23"/>
          <w:szCs w:val="23"/>
        </w:rPr>
      </w:pPr>
      <w:r>
        <w:rPr>
          <w:rFonts w:ascii="Calibri" w:hAnsi="Calibri" w:cs="Calibri"/>
          <w:b/>
          <w:bCs/>
          <w:sz w:val="23"/>
          <w:szCs w:val="23"/>
        </w:rPr>
        <w:t xml:space="preserve">The required collective skill mix of the PCA Board includes expertise in; </w:t>
      </w:r>
    </w:p>
    <w:p w14:paraId="38DBA007" w14:textId="79A6E09D" w:rsidR="00D9267F" w:rsidRDefault="000E391B" w:rsidP="00C47C44">
      <w:pPr>
        <w:pStyle w:val="Default"/>
        <w:numPr>
          <w:ilvl w:val="0"/>
          <w:numId w:val="8"/>
        </w:numPr>
        <w:spacing w:before="40"/>
        <w:rPr>
          <w:rFonts w:ascii="Calibri" w:hAnsi="Calibri" w:cs="Calibri"/>
          <w:sz w:val="23"/>
          <w:szCs w:val="23"/>
        </w:rPr>
      </w:pPr>
      <w:r>
        <w:rPr>
          <w:rFonts w:ascii="Calibri" w:hAnsi="Calibri" w:cs="Calibri"/>
          <w:sz w:val="23"/>
          <w:szCs w:val="23"/>
        </w:rPr>
        <w:t>G</w:t>
      </w:r>
      <w:r w:rsidR="00D9267F">
        <w:rPr>
          <w:rFonts w:ascii="Calibri" w:hAnsi="Calibri" w:cs="Calibri"/>
          <w:sz w:val="23"/>
          <w:szCs w:val="23"/>
        </w:rPr>
        <w:t>overnance</w:t>
      </w:r>
      <w:r w:rsidR="00BE4CF1">
        <w:rPr>
          <w:rFonts w:ascii="Calibri" w:hAnsi="Calibri" w:cs="Calibri"/>
          <w:sz w:val="23"/>
          <w:szCs w:val="23"/>
        </w:rPr>
        <w:t xml:space="preserve">, Legal &amp; Compliance </w:t>
      </w:r>
    </w:p>
    <w:p w14:paraId="5C96FE23" w14:textId="34283692" w:rsidR="00D9267F" w:rsidRDefault="00D9267F" w:rsidP="00C47C44">
      <w:pPr>
        <w:pStyle w:val="Default"/>
        <w:numPr>
          <w:ilvl w:val="0"/>
          <w:numId w:val="8"/>
        </w:numPr>
        <w:spacing w:before="40"/>
        <w:rPr>
          <w:rFonts w:ascii="Calibri" w:hAnsi="Calibri" w:cs="Calibri"/>
          <w:sz w:val="23"/>
          <w:szCs w:val="23"/>
        </w:rPr>
      </w:pPr>
      <w:r>
        <w:rPr>
          <w:rFonts w:ascii="Calibri" w:hAnsi="Calibri" w:cs="Calibri"/>
          <w:sz w:val="23"/>
          <w:szCs w:val="23"/>
        </w:rPr>
        <w:t xml:space="preserve">Financial </w:t>
      </w:r>
      <w:r w:rsidR="00BE4CF1">
        <w:rPr>
          <w:rFonts w:ascii="Calibri" w:hAnsi="Calibri" w:cs="Calibri"/>
          <w:sz w:val="23"/>
          <w:szCs w:val="23"/>
        </w:rPr>
        <w:t xml:space="preserve">Stewardship &amp; sustainability (member-based organisations) </w:t>
      </w:r>
    </w:p>
    <w:p w14:paraId="27A07D80" w14:textId="52DB62F8" w:rsidR="00D9267F" w:rsidRDefault="004430E4" w:rsidP="00C47C44">
      <w:pPr>
        <w:pStyle w:val="Default"/>
        <w:numPr>
          <w:ilvl w:val="0"/>
          <w:numId w:val="8"/>
        </w:numPr>
        <w:spacing w:before="40"/>
        <w:rPr>
          <w:rFonts w:ascii="Calibri" w:hAnsi="Calibri" w:cs="Calibri"/>
          <w:sz w:val="23"/>
          <w:szCs w:val="23"/>
        </w:rPr>
      </w:pPr>
      <w:r>
        <w:rPr>
          <w:rFonts w:ascii="Calibri" w:hAnsi="Calibri" w:cs="Calibri"/>
          <w:sz w:val="23"/>
          <w:szCs w:val="23"/>
        </w:rPr>
        <w:t>Strategy, participation pathways &amp; impact</w:t>
      </w:r>
    </w:p>
    <w:p w14:paraId="52FB69D8" w14:textId="0C68C416" w:rsidR="00D9267F" w:rsidRDefault="00A64CA8" w:rsidP="00C47C44">
      <w:pPr>
        <w:pStyle w:val="Default"/>
        <w:numPr>
          <w:ilvl w:val="0"/>
          <w:numId w:val="8"/>
        </w:numPr>
        <w:spacing w:before="40"/>
        <w:rPr>
          <w:rFonts w:ascii="Calibri" w:hAnsi="Calibri" w:cs="Calibri"/>
          <w:sz w:val="23"/>
          <w:szCs w:val="23"/>
        </w:rPr>
      </w:pPr>
      <w:r>
        <w:rPr>
          <w:rFonts w:ascii="Calibri" w:hAnsi="Calibri" w:cs="Calibri"/>
          <w:sz w:val="23"/>
          <w:szCs w:val="23"/>
        </w:rPr>
        <w:t xml:space="preserve">People, Culture Volunteers &amp; Community </w:t>
      </w:r>
    </w:p>
    <w:p w14:paraId="12187537" w14:textId="73E59C4C" w:rsidR="00D9267F" w:rsidRDefault="00D9267F" w:rsidP="00C47C44">
      <w:pPr>
        <w:pStyle w:val="Default"/>
        <w:numPr>
          <w:ilvl w:val="0"/>
          <w:numId w:val="8"/>
        </w:numPr>
        <w:spacing w:before="40"/>
        <w:rPr>
          <w:rFonts w:ascii="Calibri" w:hAnsi="Calibri" w:cs="Calibri"/>
          <w:sz w:val="23"/>
          <w:szCs w:val="23"/>
        </w:rPr>
      </w:pPr>
      <w:r>
        <w:rPr>
          <w:rFonts w:ascii="Calibri" w:hAnsi="Calibri" w:cs="Calibri"/>
          <w:sz w:val="23"/>
          <w:szCs w:val="23"/>
        </w:rPr>
        <w:t>E</w:t>
      </w:r>
      <w:r w:rsidR="00A64CA8">
        <w:rPr>
          <w:rFonts w:ascii="Calibri" w:hAnsi="Calibri" w:cs="Calibri"/>
          <w:sz w:val="23"/>
          <w:szCs w:val="23"/>
        </w:rPr>
        <w:t xml:space="preserve">ducation, </w:t>
      </w:r>
      <w:r w:rsidR="008B43D5">
        <w:rPr>
          <w:rFonts w:ascii="Calibri" w:hAnsi="Calibri" w:cs="Calibri"/>
          <w:sz w:val="23"/>
          <w:szCs w:val="23"/>
        </w:rPr>
        <w:t xml:space="preserve">Coaching &amp; Capability Development </w:t>
      </w:r>
    </w:p>
    <w:p w14:paraId="4F55681E" w14:textId="7B63B8FE" w:rsidR="00D9267F" w:rsidRDefault="008B43D5" w:rsidP="00C47C44">
      <w:pPr>
        <w:pStyle w:val="Default"/>
        <w:numPr>
          <w:ilvl w:val="0"/>
          <w:numId w:val="8"/>
        </w:numPr>
        <w:spacing w:before="40"/>
        <w:rPr>
          <w:rFonts w:ascii="Calibri" w:hAnsi="Calibri" w:cs="Calibri"/>
          <w:sz w:val="23"/>
          <w:szCs w:val="23"/>
        </w:rPr>
      </w:pPr>
      <w:r>
        <w:rPr>
          <w:rFonts w:ascii="Calibri" w:hAnsi="Calibri" w:cs="Calibri"/>
          <w:sz w:val="23"/>
          <w:szCs w:val="23"/>
        </w:rPr>
        <w:t xml:space="preserve">Digital, Data &amp; Technology </w:t>
      </w:r>
      <w:r w:rsidR="00EA676C">
        <w:rPr>
          <w:rFonts w:ascii="Calibri" w:hAnsi="Calibri" w:cs="Calibri"/>
          <w:sz w:val="23"/>
          <w:szCs w:val="23"/>
        </w:rPr>
        <w:t xml:space="preserve">(modern sport delivery) </w:t>
      </w:r>
    </w:p>
    <w:p w14:paraId="1A881606" w14:textId="6322D378" w:rsidR="00D9267F" w:rsidRDefault="00EA676C" w:rsidP="00C47C44">
      <w:pPr>
        <w:pStyle w:val="Default"/>
        <w:numPr>
          <w:ilvl w:val="0"/>
          <w:numId w:val="8"/>
        </w:numPr>
        <w:spacing w:before="40"/>
        <w:rPr>
          <w:rFonts w:ascii="Calibri" w:hAnsi="Calibri" w:cs="Calibri"/>
          <w:sz w:val="23"/>
          <w:szCs w:val="23"/>
        </w:rPr>
      </w:pPr>
      <w:r>
        <w:rPr>
          <w:rFonts w:ascii="Calibri" w:hAnsi="Calibri" w:cs="Calibri"/>
          <w:sz w:val="23"/>
          <w:szCs w:val="23"/>
        </w:rPr>
        <w:t xml:space="preserve">Integrity, Safety &amp; Reputation in Sport </w:t>
      </w:r>
    </w:p>
    <w:p w14:paraId="06408FA2" w14:textId="5A719720" w:rsidR="00EA676C" w:rsidRDefault="00BA1846" w:rsidP="00C47C44">
      <w:pPr>
        <w:pStyle w:val="Default"/>
        <w:numPr>
          <w:ilvl w:val="0"/>
          <w:numId w:val="8"/>
        </w:numPr>
        <w:spacing w:before="40"/>
        <w:rPr>
          <w:rFonts w:ascii="Calibri" w:hAnsi="Calibri" w:cs="Calibri"/>
          <w:sz w:val="23"/>
          <w:szCs w:val="23"/>
        </w:rPr>
      </w:pPr>
      <w:r>
        <w:rPr>
          <w:rFonts w:ascii="Calibri" w:hAnsi="Calibri" w:cs="Calibri"/>
          <w:sz w:val="23"/>
          <w:szCs w:val="23"/>
        </w:rPr>
        <w:t xml:space="preserve">Environmental &amp; Animal Welfare Responsibility </w:t>
      </w:r>
    </w:p>
    <w:p w14:paraId="6075DF37" w14:textId="0B3A98E2" w:rsidR="00D9267F" w:rsidRPr="00EF512C" w:rsidRDefault="00EF512C" w:rsidP="00EF512C">
      <w:pPr>
        <w:pStyle w:val="Default"/>
        <w:numPr>
          <w:ilvl w:val="0"/>
          <w:numId w:val="8"/>
        </w:numPr>
        <w:spacing w:before="40"/>
        <w:rPr>
          <w:rFonts w:ascii="Calibri" w:hAnsi="Calibri" w:cs="Calibri"/>
          <w:sz w:val="23"/>
          <w:szCs w:val="23"/>
        </w:rPr>
      </w:pPr>
      <w:r>
        <w:rPr>
          <w:rFonts w:ascii="Calibri" w:hAnsi="Calibri" w:cs="Calibri"/>
          <w:sz w:val="23"/>
          <w:szCs w:val="23"/>
        </w:rPr>
        <w:t xml:space="preserve">Board dynamics and personal attributes </w:t>
      </w:r>
    </w:p>
    <w:p w14:paraId="69F0AD72" w14:textId="36CDF8C2" w:rsidR="00613908" w:rsidRDefault="00613908" w:rsidP="000E4BFF">
      <w:pPr>
        <w:pStyle w:val="Default"/>
        <w:spacing w:before="120"/>
        <w:ind w:left="426"/>
        <w:rPr>
          <w:rFonts w:ascii="Calibri" w:hAnsi="Calibri" w:cs="Calibri"/>
          <w:sz w:val="23"/>
          <w:szCs w:val="23"/>
        </w:rPr>
      </w:pPr>
      <w:r>
        <w:rPr>
          <w:rFonts w:ascii="Calibri" w:hAnsi="Calibri" w:cs="Calibri"/>
          <w:sz w:val="23"/>
          <w:szCs w:val="23"/>
        </w:rPr>
        <w:lastRenderedPageBreak/>
        <w:t xml:space="preserve">The Nominations </w:t>
      </w:r>
      <w:r w:rsidR="00D9267F">
        <w:rPr>
          <w:rFonts w:ascii="Calibri" w:hAnsi="Calibri" w:cs="Calibri"/>
          <w:sz w:val="23"/>
          <w:szCs w:val="23"/>
        </w:rPr>
        <w:t>Committee has reviewed the current directors against the board skills matrix and identified that directors are sought with the following skills</w:t>
      </w:r>
      <w:r w:rsidR="006770F9">
        <w:rPr>
          <w:rFonts w:ascii="Calibri" w:hAnsi="Calibri" w:cs="Calibri"/>
          <w:sz w:val="23"/>
          <w:szCs w:val="23"/>
        </w:rPr>
        <w:t xml:space="preserve"> for the next </w:t>
      </w:r>
      <w:r w:rsidR="00D87561">
        <w:rPr>
          <w:rFonts w:ascii="Calibri" w:hAnsi="Calibri" w:cs="Calibri"/>
          <w:sz w:val="23"/>
          <w:szCs w:val="23"/>
        </w:rPr>
        <w:t>two</w:t>
      </w:r>
      <w:r w:rsidR="00960EB8">
        <w:rPr>
          <w:rFonts w:ascii="Calibri" w:hAnsi="Calibri" w:cs="Calibri"/>
          <w:sz w:val="23"/>
          <w:szCs w:val="23"/>
        </w:rPr>
        <w:t>-</w:t>
      </w:r>
      <w:r w:rsidR="006770F9">
        <w:rPr>
          <w:rFonts w:ascii="Calibri" w:hAnsi="Calibri" w:cs="Calibri"/>
          <w:sz w:val="23"/>
          <w:szCs w:val="23"/>
        </w:rPr>
        <w:t>year term</w:t>
      </w:r>
      <w:r w:rsidR="00D87561">
        <w:rPr>
          <w:rFonts w:ascii="Calibri" w:hAnsi="Calibri" w:cs="Calibri"/>
          <w:sz w:val="23"/>
          <w:szCs w:val="23"/>
        </w:rPr>
        <w:t xml:space="preserve"> (2026-2028):</w:t>
      </w:r>
    </w:p>
    <w:p w14:paraId="467F332D" w14:textId="77777777" w:rsidR="007B38EB" w:rsidRDefault="007B38EB" w:rsidP="007B38EB">
      <w:pPr>
        <w:pStyle w:val="Default"/>
        <w:spacing w:before="120"/>
        <w:rPr>
          <w:rFonts w:ascii="Calibri" w:hAnsi="Calibri" w:cs="Calibri"/>
          <w:sz w:val="23"/>
          <w:szCs w:val="23"/>
        </w:rPr>
      </w:pPr>
    </w:p>
    <w:p w14:paraId="093D50D4" w14:textId="05B88C5D" w:rsidR="00BC7A27" w:rsidRDefault="00BC7A27" w:rsidP="007B38EB">
      <w:pPr>
        <w:pStyle w:val="Default"/>
        <w:numPr>
          <w:ilvl w:val="0"/>
          <w:numId w:val="8"/>
        </w:numPr>
        <w:spacing w:before="40"/>
        <w:rPr>
          <w:rFonts w:ascii="Calibri" w:hAnsi="Calibri" w:cs="Calibri"/>
          <w:b/>
          <w:bCs/>
          <w:sz w:val="23"/>
          <w:szCs w:val="23"/>
        </w:rPr>
      </w:pPr>
      <w:r>
        <w:rPr>
          <w:rFonts w:ascii="Calibri" w:hAnsi="Calibri" w:cs="Calibri"/>
          <w:b/>
          <w:bCs/>
          <w:sz w:val="23"/>
          <w:szCs w:val="23"/>
        </w:rPr>
        <w:t xml:space="preserve">Governance, Legal and Compliance </w:t>
      </w:r>
    </w:p>
    <w:p w14:paraId="19AAF9D7" w14:textId="0ABB61C1" w:rsidR="00BC7A27" w:rsidRDefault="00B96918" w:rsidP="00BC7A27">
      <w:pPr>
        <w:pStyle w:val="Default"/>
        <w:numPr>
          <w:ilvl w:val="1"/>
          <w:numId w:val="8"/>
        </w:numPr>
        <w:spacing w:before="40"/>
        <w:rPr>
          <w:rFonts w:ascii="Calibri" w:hAnsi="Calibri" w:cs="Calibri"/>
          <w:sz w:val="23"/>
          <w:szCs w:val="23"/>
        </w:rPr>
      </w:pPr>
      <w:r>
        <w:rPr>
          <w:rFonts w:ascii="Calibri" w:hAnsi="Calibri" w:cs="Calibri"/>
          <w:sz w:val="23"/>
          <w:szCs w:val="23"/>
        </w:rPr>
        <w:t>Strong understanding of NFP and sport governance, including ACNC governance standards and director duties</w:t>
      </w:r>
    </w:p>
    <w:p w14:paraId="4B336C09" w14:textId="2B5DA8DA" w:rsidR="00B96918" w:rsidRDefault="002F7CF1" w:rsidP="00BC7A27">
      <w:pPr>
        <w:pStyle w:val="Default"/>
        <w:numPr>
          <w:ilvl w:val="1"/>
          <w:numId w:val="8"/>
        </w:numPr>
        <w:spacing w:before="40"/>
        <w:rPr>
          <w:rFonts w:ascii="Calibri" w:hAnsi="Calibri" w:cs="Calibri"/>
          <w:sz w:val="23"/>
          <w:szCs w:val="23"/>
        </w:rPr>
      </w:pPr>
      <w:r>
        <w:rPr>
          <w:rFonts w:ascii="Calibri" w:hAnsi="Calibri" w:cs="Calibri"/>
          <w:sz w:val="23"/>
          <w:szCs w:val="23"/>
        </w:rPr>
        <w:t xml:space="preserve">Familiarity with legislation relevant to sport and education-based organisations </w:t>
      </w:r>
      <w:r w:rsidR="00BD653C">
        <w:rPr>
          <w:rFonts w:ascii="Calibri" w:hAnsi="Calibri" w:cs="Calibri"/>
          <w:sz w:val="23"/>
          <w:szCs w:val="23"/>
        </w:rPr>
        <w:t>(</w:t>
      </w:r>
      <w:proofErr w:type="spellStart"/>
      <w:r w:rsidR="00BD653C">
        <w:rPr>
          <w:rFonts w:ascii="Calibri" w:hAnsi="Calibri" w:cs="Calibri"/>
          <w:sz w:val="23"/>
          <w:szCs w:val="23"/>
        </w:rPr>
        <w:t>eg</w:t>
      </w:r>
      <w:proofErr w:type="spellEnd"/>
      <w:r w:rsidR="00BD653C">
        <w:rPr>
          <w:rFonts w:ascii="Calibri" w:hAnsi="Calibri" w:cs="Calibri"/>
          <w:sz w:val="23"/>
          <w:szCs w:val="23"/>
        </w:rPr>
        <w:t xml:space="preserve"> Corporations Act, WHS, Privacy Law)</w:t>
      </w:r>
    </w:p>
    <w:p w14:paraId="466A9DFE" w14:textId="29D66F50" w:rsidR="00BD653C" w:rsidRDefault="00BD653C" w:rsidP="00BC7A27">
      <w:pPr>
        <w:pStyle w:val="Default"/>
        <w:numPr>
          <w:ilvl w:val="1"/>
          <w:numId w:val="8"/>
        </w:numPr>
        <w:spacing w:before="40"/>
        <w:rPr>
          <w:rFonts w:ascii="Calibri" w:hAnsi="Calibri" w:cs="Calibri"/>
          <w:sz w:val="23"/>
          <w:szCs w:val="23"/>
        </w:rPr>
      </w:pPr>
      <w:r>
        <w:rPr>
          <w:rFonts w:ascii="Calibri" w:hAnsi="Calibri" w:cs="Calibri"/>
          <w:sz w:val="23"/>
          <w:szCs w:val="23"/>
        </w:rPr>
        <w:t>Experience over</w:t>
      </w:r>
      <w:r w:rsidR="008B10A3">
        <w:rPr>
          <w:rFonts w:ascii="Calibri" w:hAnsi="Calibri" w:cs="Calibri"/>
          <w:sz w:val="23"/>
          <w:szCs w:val="23"/>
        </w:rPr>
        <w:t>seeing organisational and sport-related risk, including participant safety, safeguarding, insurance</w:t>
      </w:r>
      <w:r w:rsidR="003F6858">
        <w:rPr>
          <w:rFonts w:ascii="Calibri" w:hAnsi="Calibri" w:cs="Calibri"/>
          <w:sz w:val="23"/>
          <w:szCs w:val="23"/>
        </w:rPr>
        <w:t xml:space="preserve"> and integrity.</w:t>
      </w:r>
    </w:p>
    <w:p w14:paraId="19865FEB" w14:textId="6619BD3B" w:rsidR="003F6858" w:rsidRPr="00BC7A27" w:rsidRDefault="003F6858" w:rsidP="00BC7A27">
      <w:pPr>
        <w:pStyle w:val="Default"/>
        <w:numPr>
          <w:ilvl w:val="1"/>
          <w:numId w:val="8"/>
        </w:numPr>
        <w:spacing w:before="40"/>
        <w:rPr>
          <w:rFonts w:ascii="Calibri" w:hAnsi="Calibri" w:cs="Calibri"/>
          <w:sz w:val="23"/>
          <w:szCs w:val="23"/>
        </w:rPr>
      </w:pPr>
      <w:r>
        <w:rPr>
          <w:rFonts w:ascii="Calibri" w:hAnsi="Calibri" w:cs="Calibri"/>
          <w:sz w:val="23"/>
          <w:szCs w:val="23"/>
        </w:rPr>
        <w:t xml:space="preserve">Knowledge of Child Safe standards, member protection and safeguarding </w:t>
      </w:r>
      <w:r w:rsidR="00960EB8">
        <w:rPr>
          <w:rFonts w:ascii="Calibri" w:hAnsi="Calibri" w:cs="Calibri"/>
          <w:sz w:val="23"/>
          <w:szCs w:val="23"/>
        </w:rPr>
        <w:t xml:space="preserve">in youth and community sport environments </w:t>
      </w:r>
    </w:p>
    <w:p w14:paraId="0C346E4B" w14:textId="77777777" w:rsidR="00BC7A27" w:rsidRDefault="00BC7A27" w:rsidP="00960EB8">
      <w:pPr>
        <w:pStyle w:val="Default"/>
        <w:spacing w:before="40"/>
        <w:rPr>
          <w:rFonts w:ascii="Calibri" w:hAnsi="Calibri" w:cs="Calibri"/>
          <w:b/>
          <w:bCs/>
          <w:sz w:val="23"/>
          <w:szCs w:val="23"/>
        </w:rPr>
      </w:pPr>
    </w:p>
    <w:p w14:paraId="2F1BF07D" w14:textId="12ACC63A" w:rsidR="007B38EB" w:rsidRPr="006770F9" w:rsidRDefault="007B38EB" w:rsidP="007B38EB">
      <w:pPr>
        <w:pStyle w:val="Default"/>
        <w:numPr>
          <w:ilvl w:val="0"/>
          <w:numId w:val="8"/>
        </w:numPr>
        <w:spacing w:before="40"/>
        <w:rPr>
          <w:rFonts w:ascii="Calibri" w:hAnsi="Calibri" w:cs="Calibri"/>
          <w:b/>
          <w:bCs/>
          <w:sz w:val="23"/>
          <w:szCs w:val="23"/>
        </w:rPr>
      </w:pPr>
      <w:r w:rsidRPr="006770F9">
        <w:rPr>
          <w:rFonts w:ascii="Calibri" w:hAnsi="Calibri" w:cs="Calibri"/>
          <w:b/>
          <w:bCs/>
          <w:sz w:val="23"/>
          <w:szCs w:val="23"/>
        </w:rPr>
        <w:t xml:space="preserve">Digital, Data &amp; Technology (modern sport delivery) </w:t>
      </w:r>
    </w:p>
    <w:p w14:paraId="1E5C790D" w14:textId="0BEDAB47" w:rsidR="00DD310A" w:rsidRDefault="00DD310A" w:rsidP="00DD310A">
      <w:pPr>
        <w:pStyle w:val="Default"/>
        <w:numPr>
          <w:ilvl w:val="1"/>
          <w:numId w:val="8"/>
        </w:numPr>
        <w:spacing w:before="40"/>
        <w:rPr>
          <w:rFonts w:ascii="Calibri" w:hAnsi="Calibri" w:cs="Calibri"/>
          <w:sz w:val="23"/>
          <w:szCs w:val="23"/>
        </w:rPr>
      </w:pPr>
      <w:r>
        <w:rPr>
          <w:rFonts w:ascii="Calibri" w:hAnsi="Calibri" w:cs="Calibri"/>
          <w:sz w:val="23"/>
          <w:szCs w:val="23"/>
        </w:rPr>
        <w:t xml:space="preserve">Digital literacy relevant to modern sport administration and education delivery </w:t>
      </w:r>
    </w:p>
    <w:p w14:paraId="512E1F91" w14:textId="7AB25B90" w:rsidR="00DD310A" w:rsidRDefault="00DD310A" w:rsidP="00DD310A">
      <w:pPr>
        <w:pStyle w:val="Default"/>
        <w:numPr>
          <w:ilvl w:val="1"/>
          <w:numId w:val="8"/>
        </w:numPr>
        <w:spacing w:before="40"/>
        <w:rPr>
          <w:rFonts w:ascii="Calibri" w:hAnsi="Calibri" w:cs="Calibri"/>
          <w:sz w:val="23"/>
          <w:szCs w:val="23"/>
        </w:rPr>
      </w:pPr>
      <w:r>
        <w:rPr>
          <w:rFonts w:ascii="Calibri" w:hAnsi="Calibri" w:cs="Calibri"/>
          <w:sz w:val="23"/>
          <w:szCs w:val="23"/>
        </w:rPr>
        <w:t xml:space="preserve">Understanding of </w:t>
      </w:r>
      <w:r w:rsidR="00EC4407">
        <w:rPr>
          <w:rFonts w:ascii="Calibri" w:hAnsi="Calibri" w:cs="Calibri"/>
          <w:sz w:val="23"/>
          <w:szCs w:val="23"/>
        </w:rPr>
        <w:t xml:space="preserve">data governance, privacy and safe management of member and participant information </w:t>
      </w:r>
    </w:p>
    <w:p w14:paraId="41641275" w14:textId="5D17C6AE" w:rsidR="0097290E" w:rsidRDefault="0097290E" w:rsidP="00DD310A">
      <w:pPr>
        <w:pStyle w:val="Default"/>
        <w:numPr>
          <w:ilvl w:val="1"/>
          <w:numId w:val="8"/>
        </w:numPr>
        <w:spacing w:before="40"/>
        <w:rPr>
          <w:rFonts w:ascii="Calibri" w:hAnsi="Calibri" w:cs="Calibri"/>
          <w:sz w:val="23"/>
          <w:szCs w:val="23"/>
        </w:rPr>
      </w:pPr>
      <w:r>
        <w:rPr>
          <w:rFonts w:ascii="Calibri" w:hAnsi="Calibri" w:cs="Calibri"/>
          <w:sz w:val="23"/>
          <w:szCs w:val="23"/>
        </w:rPr>
        <w:t>Ability to oversee technology that supports learning, communication, registrations and engagement</w:t>
      </w:r>
    </w:p>
    <w:p w14:paraId="203F0217" w14:textId="77777777" w:rsidR="00D87561" w:rsidRDefault="004036BC" w:rsidP="004036BC">
      <w:pPr>
        <w:pStyle w:val="Default"/>
        <w:numPr>
          <w:ilvl w:val="1"/>
          <w:numId w:val="8"/>
        </w:numPr>
        <w:spacing w:before="40"/>
        <w:rPr>
          <w:rFonts w:ascii="Calibri" w:hAnsi="Calibri" w:cs="Calibri"/>
          <w:sz w:val="23"/>
          <w:szCs w:val="23"/>
        </w:rPr>
      </w:pPr>
      <w:r>
        <w:rPr>
          <w:rFonts w:ascii="Calibri" w:hAnsi="Calibri" w:cs="Calibri"/>
          <w:sz w:val="23"/>
          <w:szCs w:val="23"/>
        </w:rPr>
        <w:t>Awareness of cybersecurity and digital risk in volunteer and member-based environments</w:t>
      </w:r>
    </w:p>
    <w:p w14:paraId="2A387784" w14:textId="77777777" w:rsidR="00D87561" w:rsidRDefault="00D87561" w:rsidP="00D87561">
      <w:pPr>
        <w:pStyle w:val="Default"/>
        <w:spacing w:before="40"/>
        <w:rPr>
          <w:rFonts w:ascii="Calibri" w:hAnsi="Calibri" w:cs="Calibri"/>
          <w:sz w:val="23"/>
          <w:szCs w:val="23"/>
        </w:rPr>
      </w:pPr>
    </w:p>
    <w:p w14:paraId="65F70380" w14:textId="44509922" w:rsidR="00B74692" w:rsidRPr="003C0893" w:rsidRDefault="00AD12F6" w:rsidP="00D87561">
      <w:pPr>
        <w:pStyle w:val="Default"/>
        <w:numPr>
          <w:ilvl w:val="0"/>
          <w:numId w:val="8"/>
        </w:numPr>
        <w:spacing w:before="40"/>
        <w:rPr>
          <w:rFonts w:ascii="Calibri" w:hAnsi="Calibri" w:cs="Calibri"/>
          <w:b/>
          <w:bCs/>
          <w:sz w:val="23"/>
          <w:szCs w:val="23"/>
        </w:rPr>
      </w:pPr>
      <w:r w:rsidRPr="003C0893">
        <w:rPr>
          <w:rFonts w:ascii="Calibri" w:hAnsi="Calibri" w:cs="Calibri"/>
          <w:b/>
          <w:bCs/>
          <w:sz w:val="23"/>
          <w:szCs w:val="23"/>
        </w:rPr>
        <w:t xml:space="preserve">Horse Welfare &amp; Environmental </w:t>
      </w:r>
    </w:p>
    <w:p w14:paraId="64D67F13" w14:textId="43465B44" w:rsidR="00AD12F6" w:rsidRDefault="00AB2554" w:rsidP="00AD12F6">
      <w:pPr>
        <w:pStyle w:val="Default"/>
        <w:numPr>
          <w:ilvl w:val="1"/>
          <w:numId w:val="8"/>
        </w:numPr>
        <w:spacing w:before="40"/>
        <w:rPr>
          <w:rFonts w:ascii="Calibri" w:hAnsi="Calibri" w:cs="Calibri"/>
          <w:sz w:val="23"/>
          <w:szCs w:val="23"/>
        </w:rPr>
      </w:pPr>
      <w:r>
        <w:rPr>
          <w:rFonts w:ascii="Calibri" w:hAnsi="Calibri" w:cs="Calibri"/>
          <w:sz w:val="23"/>
          <w:szCs w:val="23"/>
        </w:rPr>
        <w:t>Strong appreciation for horse welfare, ethical horsemanship and responsible land use</w:t>
      </w:r>
    </w:p>
    <w:p w14:paraId="084025F6" w14:textId="11565C13" w:rsidR="00AB2554" w:rsidRDefault="00AB2554" w:rsidP="00AD12F6">
      <w:pPr>
        <w:pStyle w:val="Default"/>
        <w:numPr>
          <w:ilvl w:val="1"/>
          <w:numId w:val="8"/>
        </w:numPr>
        <w:spacing w:before="40"/>
        <w:rPr>
          <w:rFonts w:ascii="Calibri" w:hAnsi="Calibri" w:cs="Calibri"/>
          <w:sz w:val="23"/>
          <w:szCs w:val="23"/>
        </w:rPr>
      </w:pPr>
      <w:r>
        <w:rPr>
          <w:rFonts w:ascii="Calibri" w:hAnsi="Calibri" w:cs="Calibri"/>
          <w:sz w:val="23"/>
          <w:szCs w:val="23"/>
        </w:rPr>
        <w:t xml:space="preserve">Ability to guide </w:t>
      </w:r>
      <w:r w:rsidR="00A044FA">
        <w:rPr>
          <w:rFonts w:ascii="Calibri" w:hAnsi="Calibri" w:cs="Calibri"/>
          <w:sz w:val="23"/>
          <w:szCs w:val="23"/>
        </w:rPr>
        <w:t xml:space="preserve">policy and education that promotes best practice in equine care and safety </w:t>
      </w:r>
    </w:p>
    <w:p w14:paraId="44E3E923" w14:textId="64888EC8" w:rsidR="00A044FA" w:rsidRPr="004036BC" w:rsidRDefault="00A044FA" w:rsidP="00AD12F6">
      <w:pPr>
        <w:pStyle w:val="Default"/>
        <w:numPr>
          <w:ilvl w:val="1"/>
          <w:numId w:val="8"/>
        </w:numPr>
        <w:spacing w:before="40"/>
        <w:rPr>
          <w:rFonts w:ascii="Calibri" w:hAnsi="Calibri" w:cs="Calibri"/>
          <w:sz w:val="23"/>
          <w:szCs w:val="23"/>
        </w:rPr>
      </w:pPr>
      <w:r>
        <w:rPr>
          <w:rFonts w:ascii="Calibri" w:hAnsi="Calibri" w:cs="Calibri"/>
          <w:sz w:val="23"/>
          <w:szCs w:val="23"/>
        </w:rPr>
        <w:t xml:space="preserve">Understanding of </w:t>
      </w:r>
      <w:r w:rsidR="003C0893">
        <w:rPr>
          <w:rFonts w:ascii="Calibri" w:hAnsi="Calibri" w:cs="Calibri"/>
          <w:sz w:val="23"/>
          <w:szCs w:val="23"/>
        </w:rPr>
        <w:t xml:space="preserve">environmental sustainability in sport and outdoor activities </w:t>
      </w:r>
    </w:p>
    <w:p w14:paraId="69384780" w14:textId="77777777" w:rsidR="007B38EB" w:rsidRDefault="007B38EB" w:rsidP="00B64143">
      <w:pPr>
        <w:pStyle w:val="Default"/>
        <w:spacing w:before="120"/>
        <w:rPr>
          <w:rFonts w:ascii="Calibri" w:hAnsi="Calibri" w:cs="Calibri"/>
          <w:sz w:val="23"/>
          <w:szCs w:val="23"/>
        </w:rPr>
      </w:pPr>
    </w:p>
    <w:p w14:paraId="4F75869D" w14:textId="4ECC14F7" w:rsidR="005926F8" w:rsidRDefault="00D9267F" w:rsidP="000E4BFF">
      <w:pPr>
        <w:ind w:left="426"/>
        <w:rPr>
          <w:sz w:val="23"/>
          <w:szCs w:val="23"/>
        </w:rPr>
      </w:pPr>
      <w:r w:rsidRPr="00D9267F">
        <w:rPr>
          <w:sz w:val="23"/>
          <w:szCs w:val="23"/>
        </w:rPr>
        <w:t xml:space="preserve">The Nominations Committee will review nominations for election </w:t>
      </w:r>
      <w:r>
        <w:rPr>
          <w:sz w:val="23"/>
          <w:szCs w:val="23"/>
        </w:rPr>
        <w:t xml:space="preserve">against the PCA board skills matrix </w:t>
      </w:r>
      <w:r w:rsidRPr="00D9267F">
        <w:rPr>
          <w:sz w:val="23"/>
          <w:szCs w:val="23"/>
        </w:rPr>
        <w:t>and make a statement on their skills and expertise.</w:t>
      </w:r>
      <w:r>
        <w:rPr>
          <w:sz w:val="23"/>
          <w:szCs w:val="23"/>
        </w:rPr>
        <w:t xml:space="preserve"> This statement will be released to Member States along with nominee’s profiles 21 days prior to the AGM. </w:t>
      </w:r>
    </w:p>
    <w:p w14:paraId="064D3804" w14:textId="5B6A9904" w:rsidR="00D9267F" w:rsidRDefault="00D9267F" w:rsidP="000E4BFF">
      <w:pPr>
        <w:ind w:left="426"/>
        <w:rPr>
          <w:sz w:val="23"/>
          <w:szCs w:val="23"/>
        </w:rPr>
      </w:pPr>
    </w:p>
    <w:p w14:paraId="237D04B3" w14:textId="77777777" w:rsidR="00D9267F" w:rsidRPr="00D9267F" w:rsidRDefault="00D9267F" w:rsidP="000E4BFF">
      <w:pPr>
        <w:ind w:left="426"/>
        <w:rPr>
          <w:sz w:val="23"/>
          <w:szCs w:val="23"/>
        </w:rPr>
      </w:pPr>
    </w:p>
    <w:sectPr w:rsidR="00D9267F" w:rsidRPr="00D9267F" w:rsidSect="00755777">
      <w:headerReference w:type="default" r:id="rId12"/>
      <w:footerReference w:type="default" r:id="rId13"/>
      <w:pgSz w:w="11906" w:h="16838"/>
      <w:pgMar w:top="1440" w:right="849"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4E9E5" w14:textId="77777777" w:rsidR="001C4E3F" w:rsidRDefault="001C4E3F" w:rsidP="00FE4BDD">
      <w:pPr>
        <w:spacing w:after="0" w:line="240" w:lineRule="auto"/>
      </w:pPr>
      <w:r>
        <w:separator/>
      </w:r>
    </w:p>
  </w:endnote>
  <w:endnote w:type="continuationSeparator" w:id="0">
    <w:p w14:paraId="07C6EFBE" w14:textId="77777777" w:rsidR="001C4E3F" w:rsidRDefault="001C4E3F" w:rsidP="00FE4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761612"/>
      <w:docPartObj>
        <w:docPartGallery w:val="Page Numbers (Bottom of Page)"/>
        <w:docPartUnique/>
      </w:docPartObj>
    </w:sdtPr>
    <w:sdtEndPr>
      <w:rPr>
        <w:noProof/>
      </w:rPr>
    </w:sdtEndPr>
    <w:sdtContent>
      <w:p w14:paraId="532219F3" w14:textId="0C263B97" w:rsidR="00755777" w:rsidRDefault="00571BF8" w:rsidP="00755777">
        <w:pPr>
          <w:pStyle w:val="Footer"/>
          <w:tabs>
            <w:tab w:val="clear" w:pos="9026"/>
            <w:tab w:val="right" w:pos="10348"/>
          </w:tabs>
          <w:jc w:val="center"/>
        </w:pPr>
        <w:r>
          <w:rPr>
            <w:noProof/>
          </w:rPr>
          <w:drawing>
            <wp:anchor distT="0" distB="0" distL="114300" distR="114300" simplePos="0" relativeHeight="251664384" behindDoc="0" locked="0" layoutInCell="1" allowOverlap="1" wp14:anchorId="6096F2B7" wp14:editId="1FFF1A33">
              <wp:simplePos x="0" y="0"/>
              <wp:positionH relativeFrom="margin">
                <wp:align>right</wp:align>
              </wp:positionH>
              <wp:positionV relativeFrom="paragraph">
                <wp:posOffset>83820</wp:posOffset>
              </wp:positionV>
              <wp:extent cx="1092200" cy="676240"/>
              <wp:effectExtent l="0" t="0" r="0" b="0"/>
              <wp:wrapNone/>
              <wp:docPr id="1681683221" name="Picture 3" descr="A logo of the australian sports commiss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683221" name="Picture 3" descr="A logo of the australian sports commiss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0" cy="676240"/>
                      </a:xfrm>
                      <a:prstGeom prst="rect">
                        <a:avLst/>
                      </a:prstGeom>
                    </pic:spPr>
                  </pic:pic>
                </a:graphicData>
              </a:graphic>
              <wp14:sizeRelH relativeFrom="page">
                <wp14:pctWidth>0</wp14:pctWidth>
              </wp14:sizeRelH>
              <wp14:sizeRelV relativeFrom="page">
                <wp14:pctHeight>0</wp14:pctHeight>
              </wp14:sizeRelV>
            </wp:anchor>
          </w:drawing>
        </w:r>
        <w:r w:rsidR="00755777">
          <w:fldChar w:fldCharType="begin"/>
        </w:r>
        <w:r w:rsidR="00755777">
          <w:instrText xml:space="preserve"> PAGE   \* MERGEFORMAT </w:instrText>
        </w:r>
        <w:r w:rsidR="00755777">
          <w:fldChar w:fldCharType="separate"/>
        </w:r>
        <w:r w:rsidR="003E39AB">
          <w:rPr>
            <w:noProof/>
          </w:rPr>
          <w:t>1</w:t>
        </w:r>
        <w:r w:rsidR="00755777">
          <w:rPr>
            <w:noProof/>
          </w:rPr>
          <w:fldChar w:fldCharType="end"/>
        </w:r>
      </w:p>
    </w:sdtContent>
  </w:sdt>
  <w:p w14:paraId="44075134" w14:textId="04755BC2" w:rsidR="00082EC0" w:rsidRPr="006F3F29" w:rsidRDefault="00082EC0" w:rsidP="00082EC0">
    <w:pPr>
      <w:pStyle w:val="Footer"/>
      <w:tabs>
        <w:tab w:val="right" w:pos="10632"/>
      </w:tabs>
      <w:rPr>
        <w:rFonts w:ascii="Arial" w:hAnsi="Arial" w:cs="Arial"/>
        <w:sz w:val="18"/>
        <w:szCs w:val="18"/>
      </w:rPr>
    </w:pPr>
    <w:r w:rsidRPr="006F3F29">
      <w:rPr>
        <w:rFonts w:ascii="Arial" w:hAnsi="Arial" w:cs="Arial"/>
        <w:sz w:val="18"/>
        <w:szCs w:val="18"/>
      </w:rPr>
      <w:t xml:space="preserve">The Australian Government through </w:t>
    </w:r>
    <w:r>
      <w:rPr>
        <w:rFonts w:ascii="Arial" w:hAnsi="Arial" w:cs="Arial"/>
        <w:sz w:val="18"/>
        <w:szCs w:val="18"/>
      </w:rPr>
      <w:t>the Australian Sports Commission</w:t>
    </w:r>
    <w:r w:rsidRPr="006F3F29">
      <w:rPr>
        <w:rFonts w:ascii="Arial" w:hAnsi="Arial" w:cs="Arial"/>
        <w:sz w:val="18"/>
        <w:szCs w:val="18"/>
      </w:rPr>
      <w:t xml:space="preserve"> recognises </w:t>
    </w:r>
    <w:r>
      <w:rPr>
        <w:rFonts w:ascii="Arial" w:hAnsi="Arial" w:cs="Arial"/>
        <w:sz w:val="18"/>
        <w:szCs w:val="18"/>
      </w:rPr>
      <w:t xml:space="preserve">and funds </w:t>
    </w:r>
    <w:r>
      <w:rPr>
        <w:rFonts w:ascii="Arial" w:hAnsi="Arial" w:cs="Arial"/>
        <w:sz w:val="18"/>
        <w:szCs w:val="18"/>
      </w:rPr>
      <w:br/>
    </w:r>
    <w:r w:rsidRPr="006F3F29">
      <w:rPr>
        <w:rFonts w:ascii="Arial" w:hAnsi="Arial" w:cs="Arial"/>
        <w:sz w:val="18"/>
        <w:szCs w:val="18"/>
      </w:rPr>
      <w:t>Pony Club Australia to develop Pony Club in Australia. The financial support is gratefully acknowledged.</w:t>
    </w:r>
  </w:p>
  <w:p w14:paraId="5E4A676D" w14:textId="330CC675" w:rsidR="00755777" w:rsidRDefault="00755777" w:rsidP="00387DB8">
    <w:pPr>
      <w:pStyle w:val="Footer"/>
      <w:tabs>
        <w:tab w:val="right" w:pos="10632"/>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1DD1C" w14:textId="77777777" w:rsidR="001C4E3F" w:rsidRDefault="001C4E3F" w:rsidP="00FE4BDD">
      <w:pPr>
        <w:spacing w:after="0" w:line="240" w:lineRule="auto"/>
      </w:pPr>
      <w:r>
        <w:separator/>
      </w:r>
    </w:p>
  </w:footnote>
  <w:footnote w:type="continuationSeparator" w:id="0">
    <w:p w14:paraId="136B2EF7" w14:textId="77777777" w:rsidR="001C4E3F" w:rsidRDefault="001C4E3F" w:rsidP="00FE4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196E0" w14:textId="77777777" w:rsidR="00334227" w:rsidRPr="006F3F29" w:rsidRDefault="00334227" w:rsidP="00334227">
    <w:pPr>
      <w:pStyle w:val="Header"/>
      <w:tabs>
        <w:tab w:val="clear" w:pos="4513"/>
        <w:tab w:val="clear" w:pos="9026"/>
        <w:tab w:val="center" w:pos="0"/>
        <w:tab w:val="right" w:pos="10348"/>
      </w:tabs>
      <w:jc w:val="both"/>
      <w:rPr>
        <w:rFonts w:ascii="Arial" w:hAnsi="Arial" w:cs="Arial"/>
      </w:rPr>
    </w:pPr>
    <w:r w:rsidRPr="006F3F29">
      <w:rPr>
        <w:rFonts w:ascii="Arial" w:hAnsi="Arial" w:cs="Arial"/>
        <w:noProof/>
        <w:lang w:eastAsia="en-AU"/>
      </w:rPr>
      <w:drawing>
        <wp:anchor distT="0" distB="0" distL="114300" distR="114300" simplePos="0" relativeHeight="251662336" behindDoc="1" locked="0" layoutInCell="1" allowOverlap="1" wp14:anchorId="528F79C0" wp14:editId="653EA320">
          <wp:simplePos x="0" y="0"/>
          <wp:positionH relativeFrom="column">
            <wp:posOffset>5807710</wp:posOffset>
          </wp:positionH>
          <wp:positionV relativeFrom="page">
            <wp:posOffset>142875</wp:posOffset>
          </wp:positionV>
          <wp:extent cx="779780" cy="779780"/>
          <wp:effectExtent l="0" t="0" r="1270" b="127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ca_cmyk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780" cy="779780"/>
                  </a:xfrm>
                  <a:prstGeom prst="rect">
                    <a:avLst/>
                  </a:prstGeom>
                </pic:spPr>
              </pic:pic>
            </a:graphicData>
          </a:graphic>
          <wp14:sizeRelH relativeFrom="margin">
            <wp14:pctWidth>0</wp14:pctWidth>
          </wp14:sizeRelH>
          <wp14:sizeRelV relativeFrom="margin">
            <wp14:pctHeight>0</wp14:pctHeight>
          </wp14:sizeRelV>
        </wp:anchor>
      </w:drawing>
    </w:r>
    <w:r w:rsidRPr="006F3F29">
      <w:rPr>
        <w:rFonts w:ascii="Arial" w:hAnsi="Arial" w:cs="Arial"/>
      </w:rPr>
      <w:tab/>
    </w:r>
  </w:p>
  <w:p w14:paraId="6A75E072" w14:textId="77777777" w:rsidR="00334227" w:rsidRPr="006F3F29" w:rsidRDefault="00334227" w:rsidP="00334227">
    <w:pPr>
      <w:pStyle w:val="Header"/>
      <w:tabs>
        <w:tab w:val="clear" w:pos="9026"/>
        <w:tab w:val="center" w:pos="0"/>
        <w:tab w:val="right" w:pos="10348"/>
      </w:tabs>
      <w:rPr>
        <w:rFonts w:ascii="Arial" w:hAnsi="Arial" w:cs="Arial"/>
        <w:sz w:val="20"/>
        <w:szCs w:val="20"/>
      </w:rPr>
    </w:pPr>
    <w:r w:rsidRPr="006F3F29">
      <w:rPr>
        <w:rFonts w:ascii="Arial" w:hAnsi="Arial" w:cs="Arial"/>
      </w:rPr>
      <w:tab/>
    </w:r>
    <w:r w:rsidRPr="006F3F29">
      <w:rPr>
        <w:rFonts w:ascii="Arial" w:hAnsi="Arial" w:cs="Arial"/>
      </w:rPr>
      <w:tab/>
    </w:r>
  </w:p>
  <w:p w14:paraId="473063C9" w14:textId="77777777" w:rsidR="00334227" w:rsidRPr="004502FD" w:rsidRDefault="00334227" w:rsidP="004502FD">
    <w:pPr>
      <w:pStyle w:val="Header"/>
      <w:tabs>
        <w:tab w:val="center" w:pos="0"/>
      </w:tabs>
      <w:jc w:val="right"/>
      <w:rPr>
        <w:rFonts w:ascii="Arial" w:hAnsi="Arial" w:cs="Arial"/>
        <w:sz w:val="20"/>
        <w:szCs w:val="20"/>
      </w:rPr>
    </w:pPr>
    <w:r>
      <w:rPr>
        <w:rFonts w:ascii="Arial" w:hAnsi="Arial" w:cs="Arial"/>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85A0B"/>
    <w:multiLevelType w:val="hybridMultilevel"/>
    <w:tmpl w:val="4426BAE4"/>
    <w:lvl w:ilvl="0" w:tplc="0C090001">
      <w:start w:val="1"/>
      <w:numFmt w:val="bullet"/>
      <w:lvlText w:val=""/>
      <w:lvlJc w:val="left"/>
      <w:pPr>
        <w:ind w:left="1146" w:hanging="360"/>
      </w:pPr>
      <w:rPr>
        <w:rFonts w:ascii="Symbol" w:hAnsi="Symbol" w:hint="default"/>
      </w:rPr>
    </w:lvl>
    <w:lvl w:ilvl="1" w:tplc="0C090003">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 w15:restartNumberingAfterBreak="0">
    <w:nsid w:val="102164F4"/>
    <w:multiLevelType w:val="hybridMultilevel"/>
    <w:tmpl w:val="7A069D44"/>
    <w:lvl w:ilvl="0" w:tplc="91F86396">
      <w:numFmt w:val="bullet"/>
      <w:lvlText w:val="•"/>
      <w:lvlJc w:val="left"/>
      <w:pPr>
        <w:ind w:left="1212" w:hanging="360"/>
      </w:pPr>
      <w:rPr>
        <w:rFonts w:ascii="Calibri" w:eastAsiaTheme="minorHAnsi" w:hAnsi="Calibri" w:cs="Calibri"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 w15:restartNumberingAfterBreak="0">
    <w:nsid w:val="14AA01F9"/>
    <w:multiLevelType w:val="hybridMultilevel"/>
    <w:tmpl w:val="6FD6C1C8"/>
    <w:lvl w:ilvl="0" w:tplc="189CA10A">
      <w:numFmt w:val="bullet"/>
      <w:lvlText w:val="•"/>
      <w:lvlJc w:val="left"/>
      <w:pPr>
        <w:ind w:left="715" w:hanging="360"/>
      </w:pPr>
      <w:rPr>
        <w:rFonts w:ascii="Calibri" w:eastAsiaTheme="minorHAnsi" w:hAnsi="Calibri" w:cs="Calibri" w:hint="default"/>
      </w:rPr>
    </w:lvl>
    <w:lvl w:ilvl="1" w:tplc="0C090003" w:tentative="1">
      <w:start w:val="1"/>
      <w:numFmt w:val="bullet"/>
      <w:lvlText w:val="o"/>
      <w:lvlJc w:val="left"/>
      <w:pPr>
        <w:ind w:left="1435" w:hanging="360"/>
      </w:pPr>
      <w:rPr>
        <w:rFonts w:ascii="Courier New" w:hAnsi="Courier New" w:cs="Courier New" w:hint="default"/>
      </w:rPr>
    </w:lvl>
    <w:lvl w:ilvl="2" w:tplc="0C090005" w:tentative="1">
      <w:start w:val="1"/>
      <w:numFmt w:val="bullet"/>
      <w:lvlText w:val=""/>
      <w:lvlJc w:val="left"/>
      <w:pPr>
        <w:ind w:left="2155" w:hanging="360"/>
      </w:pPr>
      <w:rPr>
        <w:rFonts w:ascii="Wingdings" w:hAnsi="Wingdings" w:hint="default"/>
      </w:rPr>
    </w:lvl>
    <w:lvl w:ilvl="3" w:tplc="0C090001" w:tentative="1">
      <w:start w:val="1"/>
      <w:numFmt w:val="bullet"/>
      <w:lvlText w:val=""/>
      <w:lvlJc w:val="left"/>
      <w:pPr>
        <w:ind w:left="2875" w:hanging="360"/>
      </w:pPr>
      <w:rPr>
        <w:rFonts w:ascii="Symbol" w:hAnsi="Symbol" w:hint="default"/>
      </w:rPr>
    </w:lvl>
    <w:lvl w:ilvl="4" w:tplc="0C090003" w:tentative="1">
      <w:start w:val="1"/>
      <w:numFmt w:val="bullet"/>
      <w:lvlText w:val="o"/>
      <w:lvlJc w:val="left"/>
      <w:pPr>
        <w:ind w:left="3595" w:hanging="360"/>
      </w:pPr>
      <w:rPr>
        <w:rFonts w:ascii="Courier New" w:hAnsi="Courier New" w:cs="Courier New" w:hint="default"/>
      </w:rPr>
    </w:lvl>
    <w:lvl w:ilvl="5" w:tplc="0C090005" w:tentative="1">
      <w:start w:val="1"/>
      <w:numFmt w:val="bullet"/>
      <w:lvlText w:val=""/>
      <w:lvlJc w:val="left"/>
      <w:pPr>
        <w:ind w:left="4315" w:hanging="360"/>
      </w:pPr>
      <w:rPr>
        <w:rFonts w:ascii="Wingdings" w:hAnsi="Wingdings" w:hint="default"/>
      </w:rPr>
    </w:lvl>
    <w:lvl w:ilvl="6" w:tplc="0C090001" w:tentative="1">
      <w:start w:val="1"/>
      <w:numFmt w:val="bullet"/>
      <w:lvlText w:val=""/>
      <w:lvlJc w:val="left"/>
      <w:pPr>
        <w:ind w:left="5035" w:hanging="360"/>
      </w:pPr>
      <w:rPr>
        <w:rFonts w:ascii="Symbol" w:hAnsi="Symbol" w:hint="default"/>
      </w:rPr>
    </w:lvl>
    <w:lvl w:ilvl="7" w:tplc="0C090003" w:tentative="1">
      <w:start w:val="1"/>
      <w:numFmt w:val="bullet"/>
      <w:lvlText w:val="o"/>
      <w:lvlJc w:val="left"/>
      <w:pPr>
        <w:ind w:left="5755" w:hanging="360"/>
      </w:pPr>
      <w:rPr>
        <w:rFonts w:ascii="Courier New" w:hAnsi="Courier New" w:cs="Courier New" w:hint="default"/>
      </w:rPr>
    </w:lvl>
    <w:lvl w:ilvl="8" w:tplc="0C090005" w:tentative="1">
      <w:start w:val="1"/>
      <w:numFmt w:val="bullet"/>
      <w:lvlText w:val=""/>
      <w:lvlJc w:val="left"/>
      <w:pPr>
        <w:ind w:left="6475" w:hanging="360"/>
      </w:pPr>
      <w:rPr>
        <w:rFonts w:ascii="Wingdings" w:hAnsi="Wingdings" w:hint="default"/>
      </w:rPr>
    </w:lvl>
  </w:abstractNum>
  <w:abstractNum w:abstractNumId="3" w15:restartNumberingAfterBreak="0">
    <w:nsid w:val="17B355F0"/>
    <w:multiLevelType w:val="hybridMultilevel"/>
    <w:tmpl w:val="084488DE"/>
    <w:lvl w:ilvl="0" w:tplc="91F86396">
      <w:numFmt w:val="bullet"/>
      <w:lvlText w:val="•"/>
      <w:lvlJc w:val="left"/>
      <w:pPr>
        <w:ind w:left="786" w:hanging="360"/>
      </w:pPr>
      <w:rPr>
        <w:rFonts w:ascii="Calibri" w:eastAsiaTheme="minorHAnsi" w:hAnsi="Calibri" w:cs="Calibri"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 w15:restartNumberingAfterBreak="0">
    <w:nsid w:val="1BB47A13"/>
    <w:multiLevelType w:val="hybridMultilevel"/>
    <w:tmpl w:val="129061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AF45EA"/>
    <w:multiLevelType w:val="hybridMultilevel"/>
    <w:tmpl w:val="D580202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6" w15:restartNumberingAfterBreak="0">
    <w:nsid w:val="55CC35CE"/>
    <w:multiLevelType w:val="hybridMultilevel"/>
    <w:tmpl w:val="C69AA4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57761083"/>
    <w:multiLevelType w:val="hybridMultilevel"/>
    <w:tmpl w:val="659A3784"/>
    <w:lvl w:ilvl="0" w:tplc="0C090001">
      <w:start w:val="1"/>
      <w:numFmt w:val="bullet"/>
      <w:lvlText w:val=""/>
      <w:lvlJc w:val="left"/>
      <w:pPr>
        <w:ind w:left="1075" w:hanging="360"/>
      </w:pPr>
      <w:rPr>
        <w:rFonts w:ascii="Symbol" w:hAnsi="Symbol" w:hint="default"/>
      </w:rPr>
    </w:lvl>
    <w:lvl w:ilvl="1" w:tplc="0C090003" w:tentative="1">
      <w:start w:val="1"/>
      <w:numFmt w:val="bullet"/>
      <w:lvlText w:val="o"/>
      <w:lvlJc w:val="left"/>
      <w:pPr>
        <w:ind w:left="1795" w:hanging="360"/>
      </w:pPr>
      <w:rPr>
        <w:rFonts w:ascii="Courier New" w:hAnsi="Courier New" w:cs="Courier New" w:hint="default"/>
      </w:rPr>
    </w:lvl>
    <w:lvl w:ilvl="2" w:tplc="0C090005" w:tentative="1">
      <w:start w:val="1"/>
      <w:numFmt w:val="bullet"/>
      <w:lvlText w:val=""/>
      <w:lvlJc w:val="left"/>
      <w:pPr>
        <w:ind w:left="2515" w:hanging="360"/>
      </w:pPr>
      <w:rPr>
        <w:rFonts w:ascii="Wingdings" w:hAnsi="Wingdings" w:hint="default"/>
      </w:rPr>
    </w:lvl>
    <w:lvl w:ilvl="3" w:tplc="0C090001" w:tentative="1">
      <w:start w:val="1"/>
      <w:numFmt w:val="bullet"/>
      <w:lvlText w:val=""/>
      <w:lvlJc w:val="left"/>
      <w:pPr>
        <w:ind w:left="3235" w:hanging="360"/>
      </w:pPr>
      <w:rPr>
        <w:rFonts w:ascii="Symbol" w:hAnsi="Symbol" w:hint="default"/>
      </w:rPr>
    </w:lvl>
    <w:lvl w:ilvl="4" w:tplc="0C090003" w:tentative="1">
      <w:start w:val="1"/>
      <w:numFmt w:val="bullet"/>
      <w:lvlText w:val="o"/>
      <w:lvlJc w:val="left"/>
      <w:pPr>
        <w:ind w:left="3955" w:hanging="360"/>
      </w:pPr>
      <w:rPr>
        <w:rFonts w:ascii="Courier New" w:hAnsi="Courier New" w:cs="Courier New" w:hint="default"/>
      </w:rPr>
    </w:lvl>
    <w:lvl w:ilvl="5" w:tplc="0C090005" w:tentative="1">
      <w:start w:val="1"/>
      <w:numFmt w:val="bullet"/>
      <w:lvlText w:val=""/>
      <w:lvlJc w:val="left"/>
      <w:pPr>
        <w:ind w:left="4675" w:hanging="360"/>
      </w:pPr>
      <w:rPr>
        <w:rFonts w:ascii="Wingdings" w:hAnsi="Wingdings" w:hint="default"/>
      </w:rPr>
    </w:lvl>
    <w:lvl w:ilvl="6" w:tplc="0C090001" w:tentative="1">
      <w:start w:val="1"/>
      <w:numFmt w:val="bullet"/>
      <w:lvlText w:val=""/>
      <w:lvlJc w:val="left"/>
      <w:pPr>
        <w:ind w:left="5395" w:hanging="360"/>
      </w:pPr>
      <w:rPr>
        <w:rFonts w:ascii="Symbol" w:hAnsi="Symbol" w:hint="default"/>
      </w:rPr>
    </w:lvl>
    <w:lvl w:ilvl="7" w:tplc="0C090003" w:tentative="1">
      <w:start w:val="1"/>
      <w:numFmt w:val="bullet"/>
      <w:lvlText w:val="o"/>
      <w:lvlJc w:val="left"/>
      <w:pPr>
        <w:ind w:left="6115" w:hanging="360"/>
      </w:pPr>
      <w:rPr>
        <w:rFonts w:ascii="Courier New" w:hAnsi="Courier New" w:cs="Courier New" w:hint="default"/>
      </w:rPr>
    </w:lvl>
    <w:lvl w:ilvl="8" w:tplc="0C090005" w:tentative="1">
      <w:start w:val="1"/>
      <w:numFmt w:val="bullet"/>
      <w:lvlText w:val=""/>
      <w:lvlJc w:val="left"/>
      <w:pPr>
        <w:ind w:left="6835" w:hanging="360"/>
      </w:pPr>
      <w:rPr>
        <w:rFonts w:ascii="Wingdings" w:hAnsi="Wingdings" w:hint="default"/>
      </w:rPr>
    </w:lvl>
  </w:abstractNum>
  <w:abstractNum w:abstractNumId="8" w15:restartNumberingAfterBreak="0">
    <w:nsid w:val="5F0F0932"/>
    <w:multiLevelType w:val="hybridMultilevel"/>
    <w:tmpl w:val="8F06591E"/>
    <w:lvl w:ilvl="0" w:tplc="D3E22A92">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F68687F"/>
    <w:multiLevelType w:val="hybridMultilevel"/>
    <w:tmpl w:val="4050D1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6D8D13A8"/>
    <w:multiLevelType w:val="hybridMultilevel"/>
    <w:tmpl w:val="6F7A1FA2"/>
    <w:lvl w:ilvl="0" w:tplc="91F86396">
      <w:numFmt w:val="bullet"/>
      <w:lvlText w:val="•"/>
      <w:lvlJc w:val="left"/>
      <w:pPr>
        <w:ind w:left="786" w:hanging="360"/>
      </w:pPr>
      <w:rPr>
        <w:rFonts w:ascii="Calibri" w:eastAsiaTheme="minorHAnsi" w:hAnsi="Calibri" w:cs="Calibri"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1" w15:restartNumberingAfterBreak="0">
    <w:nsid w:val="73721EE4"/>
    <w:multiLevelType w:val="hybridMultilevel"/>
    <w:tmpl w:val="78B40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DE50961"/>
    <w:multiLevelType w:val="multilevel"/>
    <w:tmpl w:val="DB8C2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6994219">
    <w:abstractNumId w:val="8"/>
  </w:num>
  <w:num w:numId="2" w16cid:durableId="391542237">
    <w:abstractNumId w:val="6"/>
  </w:num>
  <w:num w:numId="3" w16cid:durableId="1011879908">
    <w:abstractNumId w:val="9"/>
  </w:num>
  <w:num w:numId="4" w16cid:durableId="1504930667">
    <w:abstractNumId w:val="4"/>
  </w:num>
  <w:num w:numId="5" w16cid:durableId="1567104892">
    <w:abstractNumId w:val="11"/>
  </w:num>
  <w:num w:numId="6" w16cid:durableId="1243299613">
    <w:abstractNumId w:val="7"/>
  </w:num>
  <w:num w:numId="7" w16cid:durableId="2050378238">
    <w:abstractNumId w:val="2"/>
  </w:num>
  <w:num w:numId="8" w16cid:durableId="2032099564">
    <w:abstractNumId w:val="0"/>
  </w:num>
  <w:num w:numId="9" w16cid:durableId="1729107297">
    <w:abstractNumId w:val="5"/>
  </w:num>
  <w:num w:numId="10" w16cid:durableId="1466123108">
    <w:abstractNumId w:val="3"/>
  </w:num>
  <w:num w:numId="11" w16cid:durableId="1854228079">
    <w:abstractNumId w:val="1"/>
  </w:num>
  <w:num w:numId="12" w16cid:durableId="694505854">
    <w:abstractNumId w:val="10"/>
  </w:num>
  <w:num w:numId="13" w16cid:durableId="1019931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BDD"/>
    <w:rsid w:val="00011B1F"/>
    <w:rsid w:val="00030BDC"/>
    <w:rsid w:val="00082EC0"/>
    <w:rsid w:val="000B5AAA"/>
    <w:rsid w:val="000B74BB"/>
    <w:rsid w:val="000B7C97"/>
    <w:rsid w:val="000C34A8"/>
    <w:rsid w:val="000C3F92"/>
    <w:rsid w:val="000D042B"/>
    <w:rsid w:val="000D60B9"/>
    <w:rsid w:val="000E391B"/>
    <w:rsid w:val="000E4BFF"/>
    <w:rsid w:val="000F4E9F"/>
    <w:rsid w:val="00117F0C"/>
    <w:rsid w:val="00137E60"/>
    <w:rsid w:val="00143816"/>
    <w:rsid w:val="001612AE"/>
    <w:rsid w:val="00173174"/>
    <w:rsid w:val="001A7131"/>
    <w:rsid w:val="001B7D6B"/>
    <w:rsid w:val="001C4E3F"/>
    <w:rsid w:val="001C5AFE"/>
    <w:rsid w:val="001D7DB7"/>
    <w:rsid w:val="002015E3"/>
    <w:rsid w:val="00203EC7"/>
    <w:rsid w:val="00214D22"/>
    <w:rsid w:val="002159B3"/>
    <w:rsid w:val="002521A7"/>
    <w:rsid w:val="002A564D"/>
    <w:rsid w:val="002F2DC6"/>
    <w:rsid w:val="002F7CF1"/>
    <w:rsid w:val="00334227"/>
    <w:rsid w:val="003403C0"/>
    <w:rsid w:val="00355F6A"/>
    <w:rsid w:val="0037301A"/>
    <w:rsid w:val="00376922"/>
    <w:rsid w:val="00381755"/>
    <w:rsid w:val="00387DB8"/>
    <w:rsid w:val="00397F3A"/>
    <w:rsid w:val="003A48E7"/>
    <w:rsid w:val="003C0893"/>
    <w:rsid w:val="003C6A33"/>
    <w:rsid w:val="003E39AB"/>
    <w:rsid w:val="003F6858"/>
    <w:rsid w:val="004027F7"/>
    <w:rsid w:val="004036BC"/>
    <w:rsid w:val="004150A7"/>
    <w:rsid w:val="004212D7"/>
    <w:rsid w:val="004337EC"/>
    <w:rsid w:val="004430E4"/>
    <w:rsid w:val="004502FD"/>
    <w:rsid w:val="0045436F"/>
    <w:rsid w:val="0047054F"/>
    <w:rsid w:val="00477743"/>
    <w:rsid w:val="004D3A14"/>
    <w:rsid w:val="004E1C99"/>
    <w:rsid w:val="004E5FEE"/>
    <w:rsid w:val="00505677"/>
    <w:rsid w:val="00534A26"/>
    <w:rsid w:val="00561B1F"/>
    <w:rsid w:val="00566CA6"/>
    <w:rsid w:val="00571BF8"/>
    <w:rsid w:val="005926F8"/>
    <w:rsid w:val="005A1E18"/>
    <w:rsid w:val="005B2BBB"/>
    <w:rsid w:val="005D7288"/>
    <w:rsid w:val="00603478"/>
    <w:rsid w:val="006044AB"/>
    <w:rsid w:val="006122C9"/>
    <w:rsid w:val="00613908"/>
    <w:rsid w:val="00642B59"/>
    <w:rsid w:val="00654222"/>
    <w:rsid w:val="006770F9"/>
    <w:rsid w:val="00695249"/>
    <w:rsid w:val="006B3108"/>
    <w:rsid w:val="006B5AAB"/>
    <w:rsid w:val="006C21CB"/>
    <w:rsid w:val="006D53B8"/>
    <w:rsid w:val="006D60D7"/>
    <w:rsid w:val="006F3F29"/>
    <w:rsid w:val="0072134F"/>
    <w:rsid w:val="00722438"/>
    <w:rsid w:val="007508AE"/>
    <w:rsid w:val="00755777"/>
    <w:rsid w:val="00760884"/>
    <w:rsid w:val="00773D48"/>
    <w:rsid w:val="00785316"/>
    <w:rsid w:val="007925C1"/>
    <w:rsid w:val="007942BB"/>
    <w:rsid w:val="007B38EB"/>
    <w:rsid w:val="007B7BF9"/>
    <w:rsid w:val="007C4E96"/>
    <w:rsid w:val="007D0572"/>
    <w:rsid w:val="007D7A03"/>
    <w:rsid w:val="007E1A03"/>
    <w:rsid w:val="0081647C"/>
    <w:rsid w:val="00817EB8"/>
    <w:rsid w:val="00831DDF"/>
    <w:rsid w:val="00842BE1"/>
    <w:rsid w:val="0085104D"/>
    <w:rsid w:val="00865CC4"/>
    <w:rsid w:val="00876614"/>
    <w:rsid w:val="00883F7C"/>
    <w:rsid w:val="008A6EE8"/>
    <w:rsid w:val="008B10A3"/>
    <w:rsid w:val="008B43D5"/>
    <w:rsid w:val="008C5DB5"/>
    <w:rsid w:val="008D23F9"/>
    <w:rsid w:val="00903031"/>
    <w:rsid w:val="00912715"/>
    <w:rsid w:val="00917E0B"/>
    <w:rsid w:val="009525B8"/>
    <w:rsid w:val="00960EB8"/>
    <w:rsid w:val="0097290E"/>
    <w:rsid w:val="009929A6"/>
    <w:rsid w:val="009A2960"/>
    <w:rsid w:val="009B3C73"/>
    <w:rsid w:val="00A044FA"/>
    <w:rsid w:val="00A26C98"/>
    <w:rsid w:val="00A33EB5"/>
    <w:rsid w:val="00A51BE4"/>
    <w:rsid w:val="00A64CA8"/>
    <w:rsid w:val="00A76EBD"/>
    <w:rsid w:val="00AA6E01"/>
    <w:rsid w:val="00AB170A"/>
    <w:rsid w:val="00AB2554"/>
    <w:rsid w:val="00AD12F6"/>
    <w:rsid w:val="00B05DF8"/>
    <w:rsid w:val="00B37439"/>
    <w:rsid w:val="00B55D02"/>
    <w:rsid w:val="00B564D8"/>
    <w:rsid w:val="00B64143"/>
    <w:rsid w:val="00B74692"/>
    <w:rsid w:val="00B87910"/>
    <w:rsid w:val="00B96918"/>
    <w:rsid w:val="00BA1846"/>
    <w:rsid w:val="00BA2128"/>
    <w:rsid w:val="00BB7D46"/>
    <w:rsid w:val="00BC162A"/>
    <w:rsid w:val="00BC7A27"/>
    <w:rsid w:val="00BD5266"/>
    <w:rsid w:val="00BD653C"/>
    <w:rsid w:val="00BE4CF1"/>
    <w:rsid w:val="00BF5D33"/>
    <w:rsid w:val="00C13FC6"/>
    <w:rsid w:val="00C23F2B"/>
    <w:rsid w:val="00C26CC9"/>
    <w:rsid w:val="00C30BC7"/>
    <w:rsid w:val="00C47C44"/>
    <w:rsid w:val="00C82F9F"/>
    <w:rsid w:val="00C937A7"/>
    <w:rsid w:val="00C96938"/>
    <w:rsid w:val="00CB6B26"/>
    <w:rsid w:val="00CD54FB"/>
    <w:rsid w:val="00CF40B9"/>
    <w:rsid w:val="00D06640"/>
    <w:rsid w:val="00D11267"/>
    <w:rsid w:val="00D16F13"/>
    <w:rsid w:val="00D47AC4"/>
    <w:rsid w:val="00D6786C"/>
    <w:rsid w:val="00D87561"/>
    <w:rsid w:val="00D9267F"/>
    <w:rsid w:val="00D9611B"/>
    <w:rsid w:val="00DA668F"/>
    <w:rsid w:val="00DB1EDC"/>
    <w:rsid w:val="00DD310A"/>
    <w:rsid w:val="00DD4F27"/>
    <w:rsid w:val="00DE4BFC"/>
    <w:rsid w:val="00DE70E5"/>
    <w:rsid w:val="00E705A6"/>
    <w:rsid w:val="00E8358D"/>
    <w:rsid w:val="00EA676C"/>
    <w:rsid w:val="00EB580D"/>
    <w:rsid w:val="00EC3911"/>
    <w:rsid w:val="00EC4407"/>
    <w:rsid w:val="00ED3AA3"/>
    <w:rsid w:val="00ED7B02"/>
    <w:rsid w:val="00EE6974"/>
    <w:rsid w:val="00EF512C"/>
    <w:rsid w:val="00F2616B"/>
    <w:rsid w:val="00FA5CBA"/>
    <w:rsid w:val="00FD07B9"/>
    <w:rsid w:val="00FD4588"/>
    <w:rsid w:val="00FE4BDD"/>
    <w:rsid w:val="00FF19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79490"/>
  <w15:chartTrackingRefBased/>
  <w15:docId w15:val="{83C9D426-E00E-4A67-986B-85A3257D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4B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4BDD"/>
  </w:style>
  <w:style w:type="paragraph" w:styleId="Footer">
    <w:name w:val="footer"/>
    <w:basedOn w:val="Normal"/>
    <w:link w:val="FooterChar"/>
    <w:uiPriority w:val="99"/>
    <w:unhideWhenUsed/>
    <w:qFormat/>
    <w:rsid w:val="00FE4B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4BDD"/>
  </w:style>
  <w:style w:type="paragraph" w:styleId="ListParagraph">
    <w:name w:val="List Paragraph"/>
    <w:basedOn w:val="Normal"/>
    <w:link w:val="ListParagraphChar"/>
    <w:uiPriority w:val="34"/>
    <w:qFormat/>
    <w:rsid w:val="00AA6E01"/>
    <w:pPr>
      <w:ind w:left="720"/>
      <w:contextualSpacing/>
    </w:pPr>
  </w:style>
  <w:style w:type="character" w:customStyle="1" w:styleId="ListParagraphChar">
    <w:name w:val="List Paragraph Char"/>
    <w:link w:val="ListParagraph"/>
    <w:uiPriority w:val="99"/>
    <w:locked/>
    <w:rsid w:val="00AA6E01"/>
  </w:style>
  <w:style w:type="character" w:styleId="Hyperlink">
    <w:name w:val="Hyperlink"/>
    <w:uiPriority w:val="99"/>
    <w:unhideWhenUsed/>
    <w:rsid w:val="00AA6E01"/>
    <w:rPr>
      <w:color w:val="0000FF"/>
      <w:u w:val="single"/>
    </w:rPr>
  </w:style>
  <w:style w:type="paragraph" w:styleId="NormalWeb">
    <w:name w:val="Normal (Web)"/>
    <w:basedOn w:val="Normal"/>
    <w:uiPriority w:val="99"/>
    <w:semiHidden/>
    <w:unhideWhenUsed/>
    <w:rsid w:val="00AA6E0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47054F"/>
    <w:rPr>
      <w:color w:val="954F72" w:themeColor="followedHyperlink"/>
      <w:u w:val="single"/>
    </w:rPr>
  </w:style>
  <w:style w:type="paragraph" w:customStyle="1" w:styleId="Default">
    <w:name w:val="Default"/>
    <w:rsid w:val="001612A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8A6E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EE8"/>
    <w:rPr>
      <w:rFonts w:ascii="Segoe UI" w:hAnsi="Segoe UI" w:cs="Segoe UI"/>
      <w:sz w:val="18"/>
      <w:szCs w:val="18"/>
    </w:rPr>
  </w:style>
  <w:style w:type="character" w:styleId="UnresolvedMention">
    <w:name w:val="Unresolved Mention"/>
    <w:basedOn w:val="DefaultParagraphFont"/>
    <w:uiPriority w:val="99"/>
    <w:semiHidden/>
    <w:unhideWhenUsed/>
    <w:rsid w:val="00613908"/>
    <w:rPr>
      <w:color w:val="605E5C"/>
      <w:shd w:val="clear" w:color="auto" w:fill="E1DFDD"/>
    </w:rPr>
  </w:style>
  <w:style w:type="paragraph" w:customStyle="1" w:styleId="Pa8">
    <w:name w:val="Pa8"/>
    <w:basedOn w:val="Default"/>
    <w:next w:val="Default"/>
    <w:uiPriority w:val="99"/>
    <w:rsid w:val="00613908"/>
    <w:pPr>
      <w:spacing w:line="171" w:lineRule="atLeast"/>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225784">
      <w:bodyDiv w:val="1"/>
      <w:marLeft w:val="0"/>
      <w:marRight w:val="0"/>
      <w:marTop w:val="0"/>
      <w:marBottom w:val="0"/>
      <w:divBdr>
        <w:top w:val="none" w:sz="0" w:space="0" w:color="auto"/>
        <w:left w:val="none" w:sz="0" w:space="0" w:color="auto"/>
        <w:bottom w:val="none" w:sz="0" w:space="0" w:color="auto"/>
        <w:right w:val="none" w:sz="0" w:space="0" w:color="auto"/>
      </w:divBdr>
    </w:div>
    <w:div w:id="802231093">
      <w:bodyDiv w:val="1"/>
      <w:marLeft w:val="0"/>
      <w:marRight w:val="0"/>
      <w:marTop w:val="0"/>
      <w:marBottom w:val="0"/>
      <w:divBdr>
        <w:top w:val="none" w:sz="0" w:space="0" w:color="auto"/>
        <w:left w:val="none" w:sz="0" w:space="0" w:color="auto"/>
        <w:bottom w:val="none" w:sz="0" w:space="0" w:color="auto"/>
        <w:right w:val="none" w:sz="0" w:space="0" w:color="auto"/>
      </w:divBdr>
      <w:divsChild>
        <w:div w:id="77873270">
          <w:marLeft w:val="0"/>
          <w:marRight w:val="0"/>
          <w:marTop w:val="0"/>
          <w:marBottom w:val="0"/>
          <w:divBdr>
            <w:top w:val="none" w:sz="0" w:space="0" w:color="auto"/>
            <w:left w:val="none" w:sz="0" w:space="0" w:color="auto"/>
            <w:bottom w:val="none" w:sz="0" w:space="0" w:color="auto"/>
            <w:right w:val="none" w:sz="0" w:space="0" w:color="auto"/>
          </w:divBdr>
        </w:div>
        <w:div w:id="487744270">
          <w:marLeft w:val="0"/>
          <w:marRight w:val="0"/>
          <w:marTop w:val="0"/>
          <w:marBottom w:val="0"/>
          <w:divBdr>
            <w:top w:val="none" w:sz="0" w:space="0" w:color="auto"/>
            <w:left w:val="none" w:sz="0" w:space="0" w:color="auto"/>
            <w:bottom w:val="none" w:sz="0" w:space="0" w:color="auto"/>
            <w:right w:val="none" w:sz="0" w:space="0" w:color="auto"/>
          </w:divBdr>
        </w:div>
      </w:divsChild>
    </w:div>
    <w:div w:id="841043119">
      <w:bodyDiv w:val="1"/>
      <w:marLeft w:val="0"/>
      <w:marRight w:val="0"/>
      <w:marTop w:val="0"/>
      <w:marBottom w:val="0"/>
      <w:divBdr>
        <w:top w:val="none" w:sz="0" w:space="0" w:color="auto"/>
        <w:left w:val="none" w:sz="0" w:space="0" w:color="auto"/>
        <w:bottom w:val="none" w:sz="0" w:space="0" w:color="auto"/>
        <w:right w:val="none" w:sz="0" w:space="0" w:color="auto"/>
      </w:divBdr>
    </w:div>
    <w:div w:id="1662463220">
      <w:bodyDiv w:val="1"/>
      <w:marLeft w:val="0"/>
      <w:marRight w:val="0"/>
      <w:marTop w:val="0"/>
      <w:marBottom w:val="0"/>
      <w:divBdr>
        <w:top w:val="none" w:sz="0" w:space="0" w:color="auto"/>
        <w:left w:val="none" w:sz="0" w:space="0" w:color="auto"/>
        <w:bottom w:val="none" w:sz="0" w:space="0" w:color="auto"/>
        <w:right w:val="none" w:sz="0" w:space="0" w:color="auto"/>
      </w:divBdr>
      <w:divsChild>
        <w:div w:id="88547457">
          <w:marLeft w:val="0"/>
          <w:marRight w:val="0"/>
          <w:marTop w:val="0"/>
          <w:marBottom w:val="0"/>
          <w:divBdr>
            <w:top w:val="none" w:sz="0" w:space="0" w:color="auto"/>
            <w:left w:val="none" w:sz="0" w:space="0" w:color="auto"/>
            <w:bottom w:val="none" w:sz="0" w:space="0" w:color="auto"/>
            <w:right w:val="none" w:sz="0" w:space="0" w:color="auto"/>
          </w:divBdr>
        </w:div>
        <w:div w:id="135689280">
          <w:marLeft w:val="0"/>
          <w:marRight w:val="0"/>
          <w:marTop w:val="0"/>
          <w:marBottom w:val="0"/>
          <w:divBdr>
            <w:top w:val="none" w:sz="0" w:space="0" w:color="auto"/>
            <w:left w:val="none" w:sz="0" w:space="0" w:color="auto"/>
            <w:bottom w:val="none" w:sz="0" w:space="0" w:color="auto"/>
            <w:right w:val="none" w:sz="0" w:space="0" w:color="auto"/>
          </w:divBdr>
        </w:div>
      </w:divsChild>
    </w:div>
    <w:div w:id="207913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nyclubaustralia.com.au/wp-content/uploads/2025/02/PCA-Constitution-2014-updated-June-2017.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ausport.gov.au/governance/standard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959E0149094D4080080E092DC0E1A2" ma:contentTypeVersion="17" ma:contentTypeDescription="Create a new document." ma:contentTypeScope="" ma:versionID="77f184e048a96a5e47fcd8038fb7ceaa">
  <xsd:schema xmlns:xsd="http://www.w3.org/2001/XMLSchema" xmlns:xs="http://www.w3.org/2001/XMLSchema" xmlns:p="http://schemas.microsoft.com/office/2006/metadata/properties" xmlns:ns2="d753e126-4a61-41df-aa42-7417101af521" xmlns:ns3="760e1ee0-7238-4b40-95d2-7f4c74ebb6a2" targetNamespace="http://schemas.microsoft.com/office/2006/metadata/properties" ma:root="true" ma:fieldsID="4d513ecc6badc1f0fa7023c1edb0f3fa" ns2:_="" ns3:_="">
    <xsd:import namespace="d753e126-4a61-41df-aa42-7417101af521"/>
    <xsd:import namespace="760e1ee0-7238-4b40-95d2-7f4c74ebb6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3e126-4a61-41df-aa42-7417101af5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79942b8-da24-4ab5-876d-6d5418e4ef5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0e1ee0-7238-4b40-95d2-7f4c74ebb6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ad112ea-27f7-4f89-9e5c-e0ae478a0d6a}" ma:internalName="TaxCatchAll" ma:showField="CatchAllData" ma:web="760e1ee0-7238-4b40-95d2-7f4c74ebb6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60e1ee0-7238-4b40-95d2-7f4c74ebb6a2" xsi:nil="true"/>
    <lcf76f155ced4ddcb4097134ff3c332f xmlns="d753e126-4a61-41df-aa42-7417101af52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4BE38A-F42F-4189-877D-D09BCFED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3e126-4a61-41df-aa42-7417101af521"/>
    <ds:schemaRef ds:uri="760e1ee0-7238-4b40-95d2-7f4c74ebb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093CDC-7B6B-4CA2-BEBA-6561B2B47015}">
  <ds:schemaRefs>
    <ds:schemaRef ds:uri="http://schemas.microsoft.com/office/2006/metadata/properties"/>
    <ds:schemaRef ds:uri="http://schemas.microsoft.com/office/infopath/2007/PartnerControls"/>
    <ds:schemaRef ds:uri="760e1ee0-7238-4b40-95d2-7f4c74ebb6a2"/>
    <ds:schemaRef ds:uri="d753e126-4a61-41df-aa42-7417101af521"/>
  </ds:schemaRefs>
</ds:datastoreItem>
</file>

<file path=customXml/itemProps3.xml><?xml version="1.0" encoding="utf-8"?>
<ds:datastoreItem xmlns:ds="http://schemas.openxmlformats.org/officeDocument/2006/customXml" ds:itemID="{B1795BCF-2892-4461-ABFE-5684419566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1046</Words>
  <Characters>5911</Characters>
  <Application>Microsoft Office Word</Application>
  <DocSecurity>0</DocSecurity>
  <Lines>134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Ainsworth</dc:creator>
  <cp:keywords/>
  <dc:description/>
  <cp:lastModifiedBy>Matt Helmers</cp:lastModifiedBy>
  <cp:revision>41</cp:revision>
  <cp:lastPrinted>2025-03-11T01:10:00Z</cp:lastPrinted>
  <dcterms:created xsi:type="dcterms:W3CDTF">2026-03-23T05:56:00Z</dcterms:created>
  <dcterms:modified xsi:type="dcterms:W3CDTF">2026-03-24T02:15:00Z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0x010100CD959E0149094D4080080E092DC0E1A2</vt:lpwstr>
  </property>
</Properties>
</file>